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3ADF" w:rsidRDefault="00003ADF" w:rsidP="00003ADF">
      <w:pPr>
        <w:rPr>
          <w:rFonts w:ascii="Segoe UI" w:hAnsi="Segoe UI" w:cs="Segoe UI"/>
          <w:b/>
          <w:sz w:val="20"/>
          <w:szCs w:val="20"/>
        </w:rPr>
      </w:pPr>
    </w:p>
    <w:p w:rsidR="00D90463" w:rsidRDefault="00D90463" w:rsidP="00003ADF">
      <w:pPr>
        <w:rPr>
          <w:rFonts w:ascii="Segoe UI" w:hAnsi="Segoe UI" w:cs="Segoe UI"/>
          <w:b/>
          <w:sz w:val="20"/>
          <w:szCs w:val="20"/>
        </w:rPr>
      </w:pPr>
    </w:p>
    <w:p w:rsidR="008936D6" w:rsidRPr="008936D6" w:rsidRDefault="008936D6" w:rsidP="00003ADF">
      <w:pPr>
        <w:rPr>
          <w:rFonts w:ascii="Segoe UI" w:hAnsi="Segoe UI" w:cs="Segoe UI"/>
          <w:b/>
          <w:sz w:val="36"/>
          <w:szCs w:val="20"/>
        </w:rPr>
      </w:pPr>
      <w:r w:rsidRPr="008936D6">
        <w:rPr>
          <w:rFonts w:ascii="Segoe UI" w:hAnsi="Segoe UI" w:cs="Segoe UI"/>
          <w:b/>
          <w:sz w:val="36"/>
          <w:szCs w:val="20"/>
        </w:rPr>
        <w:t>PRESSEINFORMATION</w:t>
      </w:r>
    </w:p>
    <w:p w:rsidR="00C92E26" w:rsidRPr="00057D70" w:rsidRDefault="00C92E26" w:rsidP="00C92E26">
      <w:pPr>
        <w:spacing w:after="0"/>
        <w:rPr>
          <w:rFonts w:ascii="Segoe UI" w:hAnsi="Segoe UI" w:cs="Segoe UI"/>
          <w:b/>
          <w:szCs w:val="20"/>
        </w:rPr>
      </w:pPr>
      <w:r w:rsidRPr="00057D70">
        <w:rPr>
          <w:rFonts w:ascii="Segoe UI" w:hAnsi="Segoe UI" w:cs="Segoe UI"/>
          <w:b/>
          <w:szCs w:val="20"/>
        </w:rPr>
        <w:t>zum 9. Convertible Symposium der Salm-Salm &amp; Partner GmbH</w:t>
      </w:r>
    </w:p>
    <w:p w:rsidR="00E02EFF" w:rsidRPr="00057D70" w:rsidRDefault="00E02EFF" w:rsidP="00003ADF">
      <w:pPr>
        <w:rPr>
          <w:rFonts w:ascii="Segoe UI" w:hAnsi="Segoe UI" w:cs="Segoe UI"/>
          <w:b/>
          <w:szCs w:val="20"/>
        </w:rPr>
      </w:pPr>
    </w:p>
    <w:p w:rsidR="00ED021F" w:rsidRPr="00495025" w:rsidRDefault="008936D6" w:rsidP="00003ADF">
      <w:pPr>
        <w:rPr>
          <w:rFonts w:ascii="Segoe UI" w:hAnsi="Segoe UI" w:cs="Segoe UI"/>
          <w:color w:val="000000" w:themeColor="text1"/>
          <w:sz w:val="22"/>
          <w:szCs w:val="20"/>
        </w:rPr>
      </w:pPr>
      <w:r w:rsidRPr="00495025">
        <w:rPr>
          <w:rFonts w:ascii="Segoe UI" w:hAnsi="Segoe UI" w:cs="Segoe UI"/>
          <w:color w:val="000000" w:themeColor="text1"/>
          <w:sz w:val="22"/>
          <w:szCs w:val="20"/>
        </w:rPr>
        <w:t>Frankfurt</w:t>
      </w:r>
      <w:r w:rsidR="00E5297D">
        <w:rPr>
          <w:rFonts w:ascii="Segoe UI" w:hAnsi="Segoe UI" w:cs="Segoe UI"/>
          <w:color w:val="000000" w:themeColor="text1"/>
          <w:sz w:val="22"/>
          <w:szCs w:val="20"/>
        </w:rPr>
        <w:t xml:space="preserve"> am Main</w:t>
      </w:r>
      <w:r w:rsidRPr="00495025">
        <w:rPr>
          <w:rFonts w:ascii="Segoe UI" w:hAnsi="Segoe UI" w:cs="Segoe UI"/>
          <w:color w:val="000000" w:themeColor="text1"/>
          <w:sz w:val="22"/>
          <w:szCs w:val="20"/>
        </w:rPr>
        <w:t>, 19. September 2018</w:t>
      </w:r>
    </w:p>
    <w:p w:rsidR="00E02EFF" w:rsidRPr="00495025" w:rsidRDefault="00E02EFF" w:rsidP="00003ADF">
      <w:pPr>
        <w:rPr>
          <w:rFonts w:ascii="Segoe UI" w:hAnsi="Segoe UI" w:cs="Segoe UI"/>
          <w:b/>
          <w:color w:val="FF0000"/>
          <w:sz w:val="22"/>
          <w:szCs w:val="20"/>
        </w:rPr>
      </w:pPr>
    </w:p>
    <w:p w:rsidR="0066484E" w:rsidRPr="00495025" w:rsidRDefault="006609CC" w:rsidP="00003ADF">
      <w:pPr>
        <w:rPr>
          <w:rFonts w:ascii="Segoe UI" w:hAnsi="Segoe UI" w:cs="Segoe UI"/>
          <w:b/>
          <w:color w:val="FF0000"/>
          <w:sz w:val="22"/>
          <w:szCs w:val="20"/>
        </w:rPr>
      </w:pPr>
      <w:r w:rsidRPr="00495025">
        <w:rPr>
          <w:rFonts w:ascii="Segoe UI" w:hAnsi="Segoe UI" w:cs="Segoe UI"/>
          <w:b/>
          <w:color w:val="FF0000"/>
          <w:sz w:val="22"/>
          <w:szCs w:val="20"/>
        </w:rPr>
        <w:t>Achtung</w:t>
      </w:r>
      <w:r w:rsidR="00E8107D" w:rsidRPr="00495025">
        <w:rPr>
          <w:rFonts w:ascii="Segoe UI" w:hAnsi="Segoe UI" w:cs="Segoe UI"/>
          <w:b/>
          <w:color w:val="FF0000"/>
          <w:sz w:val="22"/>
          <w:szCs w:val="20"/>
        </w:rPr>
        <w:t>, bitte</w:t>
      </w:r>
      <w:r w:rsidRPr="00495025">
        <w:rPr>
          <w:rFonts w:ascii="Segoe UI" w:hAnsi="Segoe UI" w:cs="Segoe UI"/>
          <w:b/>
          <w:color w:val="FF0000"/>
          <w:sz w:val="22"/>
          <w:szCs w:val="20"/>
        </w:rPr>
        <w:t xml:space="preserve"> Sperrfrist </w:t>
      </w:r>
      <w:r w:rsidR="00E8107D" w:rsidRPr="00495025">
        <w:rPr>
          <w:rFonts w:ascii="Segoe UI" w:hAnsi="Segoe UI" w:cs="Segoe UI"/>
          <w:b/>
          <w:color w:val="FF0000"/>
          <w:sz w:val="22"/>
          <w:szCs w:val="20"/>
        </w:rPr>
        <w:t xml:space="preserve">bis </w:t>
      </w:r>
      <w:r w:rsidR="00C92E26" w:rsidRPr="00495025">
        <w:rPr>
          <w:rFonts w:ascii="Segoe UI" w:hAnsi="Segoe UI" w:cs="Segoe UI"/>
          <w:b/>
          <w:color w:val="FF0000"/>
          <w:sz w:val="22"/>
          <w:szCs w:val="20"/>
        </w:rPr>
        <w:t>Donnerstag, 20.9.2018</w:t>
      </w:r>
      <w:r w:rsidR="000356EE" w:rsidRPr="00495025">
        <w:rPr>
          <w:rFonts w:ascii="Segoe UI" w:hAnsi="Segoe UI" w:cs="Segoe UI"/>
          <w:b/>
          <w:color w:val="FF0000"/>
          <w:sz w:val="22"/>
          <w:szCs w:val="20"/>
        </w:rPr>
        <w:t>,</w:t>
      </w:r>
      <w:r w:rsidR="00C92E26" w:rsidRPr="00495025">
        <w:rPr>
          <w:rFonts w:ascii="Segoe UI" w:hAnsi="Segoe UI" w:cs="Segoe UI"/>
          <w:b/>
          <w:color w:val="FF0000"/>
          <w:sz w:val="22"/>
          <w:szCs w:val="20"/>
        </w:rPr>
        <w:t xml:space="preserve"> </w:t>
      </w:r>
      <w:r w:rsidR="000356EE" w:rsidRPr="00495025">
        <w:rPr>
          <w:rFonts w:ascii="Segoe UI" w:hAnsi="Segoe UI" w:cs="Segoe UI"/>
          <w:b/>
          <w:color w:val="FF0000"/>
          <w:sz w:val="22"/>
          <w:szCs w:val="20"/>
        </w:rPr>
        <w:t>0</w:t>
      </w:r>
      <w:r w:rsidR="00C92E26" w:rsidRPr="00495025">
        <w:rPr>
          <w:rFonts w:ascii="Segoe UI" w:hAnsi="Segoe UI" w:cs="Segoe UI"/>
          <w:b/>
          <w:color w:val="FF0000"/>
          <w:sz w:val="22"/>
          <w:szCs w:val="20"/>
        </w:rPr>
        <w:t xml:space="preserve"> Uhr</w:t>
      </w:r>
      <w:r w:rsidR="000356EE" w:rsidRPr="00495025">
        <w:rPr>
          <w:rFonts w:ascii="Segoe UI" w:hAnsi="Segoe UI" w:cs="Segoe UI"/>
          <w:b/>
          <w:color w:val="FF0000"/>
          <w:sz w:val="22"/>
          <w:szCs w:val="20"/>
        </w:rPr>
        <w:t>,</w:t>
      </w:r>
      <w:r w:rsidR="00C92E26" w:rsidRPr="00495025">
        <w:rPr>
          <w:rFonts w:ascii="Segoe UI" w:hAnsi="Segoe UI" w:cs="Segoe UI"/>
          <w:b/>
          <w:color w:val="FF0000"/>
          <w:sz w:val="22"/>
          <w:szCs w:val="20"/>
        </w:rPr>
        <w:t xml:space="preserve"> </w:t>
      </w:r>
      <w:r w:rsidR="00E8107D" w:rsidRPr="00495025">
        <w:rPr>
          <w:rFonts w:ascii="Segoe UI" w:hAnsi="Segoe UI" w:cs="Segoe UI"/>
          <w:b/>
          <w:color w:val="FF0000"/>
          <w:sz w:val="22"/>
          <w:szCs w:val="20"/>
        </w:rPr>
        <w:t>beachten!</w:t>
      </w:r>
    </w:p>
    <w:p w:rsidR="008936D6" w:rsidRPr="00495025" w:rsidRDefault="008936D6" w:rsidP="00003ADF">
      <w:pPr>
        <w:rPr>
          <w:rFonts w:ascii="Segoe UI" w:hAnsi="Segoe UI" w:cs="Segoe UI"/>
          <w:b/>
          <w:sz w:val="18"/>
          <w:szCs w:val="20"/>
        </w:rPr>
      </w:pPr>
    </w:p>
    <w:p w:rsidR="00E02EFF" w:rsidRPr="00495025" w:rsidRDefault="00E02EFF" w:rsidP="00003ADF">
      <w:pPr>
        <w:rPr>
          <w:rFonts w:ascii="Segoe UI" w:hAnsi="Segoe UI" w:cs="Segoe UI"/>
          <w:b/>
          <w:sz w:val="18"/>
          <w:szCs w:val="20"/>
        </w:rPr>
      </w:pPr>
    </w:p>
    <w:p w:rsidR="00C92E26" w:rsidRPr="00495025" w:rsidRDefault="00495025" w:rsidP="00C92E26">
      <w:pPr>
        <w:spacing w:after="240"/>
        <w:rPr>
          <w:rFonts w:ascii="Segoe UI" w:hAnsi="Segoe UI" w:cs="Segoe UI"/>
          <w:b/>
          <w:sz w:val="32"/>
          <w:szCs w:val="20"/>
        </w:rPr>
      </w:pPr>
      <w:r w:rsidRPr="00495025">
        <w:rPr>
          <w:rFonts w:ascii="Segoe UI" w:hAnsi="Segoe UI" w:cs="Segoe UI"/>
          <w:b/>
          <w:sz w:val="32"/>
          <w:szCs w:val="20"/>
        </w:rPr>
        <w:t xml:space="preserve">Wandelanleihen passen sich </w:t>
      </w:r>
      <w:r w:rsidR="003E0936">
        <w:rPr>
          <w:rFonts w:ascii="Segoe UI" w:hAnsi="Segoe UI" w:cs="Segoe UI"/>
          <w:b/>
          <w:sz w:val="32"/>
          <w:szCs w:val="20"/>
        </w:rPr>
        <w:t xml:space="preserve">dem </w:t>
      </w:r>
      <w:r w:rsidRPr="00495025">
        <w:rPr>
          <w:rFonts w:ascii="Segoe UI" w:hAnsi="Segoe UI" w:cs="Segoe UI"/>
          <w:b/>
          <w:sz w:val="32"/>
          <w:szCs w:val="20"/>
        </w:rPr>
        <w:t>Wandel im Finanzmarkt an</w:t>
      </w:r>
    </w:p>
    <w:p w:rsidR="00C92E26" w:rsidRPr="00C92E26" w:rsidRDefault="00C92E26" w:rsidP="00C92E26">
      <w:pPr>
        <w:spacing w:after="240"/>
        <w:rPr>
          <w:rFonts w:ascii="Segoe UI" w:hAnsi="Segoe UI" w:cs="Segoe UI"/>
          <w:b/>
          <w:sz w:val="22"/>
          <w:szCs w:val="20"/>
        </w:rPr>
      </w:pPr>
      <w:r w:rsidRPr="00C92E26">
        <w:rPr>
          <w:rFonts w:ascii="Segoe UI" w:hAnsi="Segoe UI" w:cs="Segoe UI"/>
          <w:b/>
          <w:sz w:val="22"/>
          <w:szCs w:val="20"/>
        </w:rPr>
        <w:t xml:space="preserve">Adaptive Asymmetrie </w:t>
      </w:r>
      <w:r>
        <w:rPr>
          <w:rFonts w:ascii="Segoe UI" w:hAnsi="Segoe UI" w:cs="Segoe UI"/>
          <w:b/>
          <w:sz w:val="22"/>
          <w:szCs w:val="20"/>
        </w:rPr>
        <w:t xml:space="preserve">dient </w:t>
      </w:r>
      <w:r w:rsidRPr="00C92E26">
        <w:rPr>
          <w:rFonts w:ascii="Segoe UI" w:hAnsi="Segoe UI" w:cs="Segoe UI"/>
          <w:b/>
          <w:sz w:val="22"/>
          <w:szCs w:val="20"/>
        </w:rPr>
        <w:t>als Schutz vor Fehlentscheidungen</w:t>
      </w:r>
      <w:r w:rsidR="00495025">
        <w:rPr>
          <w:rFonts w:ascii="Segoe UI" w:hAnsi="Segoe UI" w:cs="Segoe UI"/>
          <w:b/>
          <w:sz w:val="22"/>
          <w:szCs w:val="20"/>
        </w:rPr>
        <w:t xml:space="preserve"> und Verlusten</w:t>
      </w:r>
    </w:p>
    <w:p w:rsidR="00057D70" w:rsidRDefault="0047497E" w:rsidP="00915C97">
      <w:pPr>
        <w:shd w:val="clear" w:color="auto" w:fill="FFFFFF"/>
        <w:spacing w:line="276" w:lineRule="auto"/>
        <w:outlineLvl w:val="0"/>
        <w:rPr>
          <w:rFonts w:ascii="Segoe UI" w:hAnsi="Segoe UI" w:cs="Segoe UI"/>
          <w:sz w:val="22"/>
        </w:rPr>
      </w:pPr>
      <w:r w:rsidRPr="00915C97">
        <w:rPr>
          <w:rFonts w:ascii="Segoe UI" w:hAnsi="Segoe UI" w:cs="Segoe UI"/>
          <w:sz w:val="22"/>
        </w:rPr>
        <w:t>Frankfurt am Main</w:t>
      </w:r>
      <w:r w:rsidR="00A61959" w:rsidRPr="00915C97">
        <w:rPr>
          <w:rFonts w:ascii="Segoe UI" w:hAnsi="Segoe UI" w:cs="Segoe UI"/>
          <w:sz w:val="22"/>
        </w:rPr>
        <w:t>.</w:t>
      </w:r>
      <w:r w:rsidR="0066484E" w:rsidRPr="00915C97">
        <w:rPr>
          <w:rFonts w:ascii="Segoe UI" w:hAnsi="Segoe UI" w:cs="Segoe UI"/>
          <w:sz w:val="22"/>
        </w:rPr>
        <w:t xml:space="preserve"> </w:t>
      </w:r>
      <w:r w:rsidR="00C92E26" w:rsidRPr="00915C97">
        <w:rPr>
          <w:rFonts w:ascii="Segoe UI" w:hAnsi="Segoe UI" w:cs="Segoe UI"/>
          <w:sz w:val="22"/>
        </w:rPr>
        <w:t>„</w:t>
      </w:r>
      <w:r w:rsidR="00057D70" w:rsidRPr="00057D70">
        <w:rPr>
          <w:rFonts w:ascii="Segoe UI" w:hAnsi="Segoe UI" w:cs="Segoe UI"/>
          <w:sz w:val="22"/>
        </w:rPr>
        <w:t xml:space="preserve">Wandelanleihen sind das ideale Instrument, um Kapital </w:t>
      </w:r>
      <w:r w:rsidR="00057D70">
        <w:rPr>
          <w:rFonts w:ascii="Segoe UI" w:hAnsi="Segoe UI" w:cs="Segoe UI"/>
          <w:sz w:val="22"/>
        </w:rPr>
        <w:t>langfristig, renditeträchtig und diversifiziert</w:t>
      </w:r>
      <w:r w:rsidR="00057D70" w:rsidRPr="00057D70">
        <w:rPr>
          <w:rFonts w:ascii="Segoe UI" w:hAnsi="Segoe UI" w:cs="Segoe UI"/>
          <w:sz w:val="22"/>
        </w:rPr>
        <w:t xml:space="preserve"> anzulegen. Denn durch ihre Konstruktion reagieren sie automatisch auf </w:t>
      </w:r>
      <w:r w:rsidR="00057D70">
        <w:rPr>
          <w:rFonts w:ascii="Segoe UI" w:hAnsi="Segoe UI" w:cs="Segoe UI"/>
          <w:sz w:val="22"/>
        </w:rPr>
        <w:t xml:space="preserve">die ständigen </w:t>
      </w:r>
      <w:r w:rsidR="00057D70" w:rsidRPr="00057D70">
        <w:rPr>
          <w:rFonts w:ascii="Segoe UI" w:hAnsi="Segoe UI" w:cs="Segoe UI"/>
          <w:sz w:val="22"/>
        </w:rPr>
        <w:t>Veränderungen der K</w:t>
      </w:r>
      <w:r w:rsidR="0081738E" w:rsidRPr="00057D70">
        <w:rPr>
          <w:rFonts w:ascii="Segoe UI" w:hAnsi="Segoe UI" w:cs="Segoe UI"/>
          <w:sz w:val="22"/>
        </w:rPr>
        <w:t>apitalmärkte</w:t>
      </w:r>
      <w:r w:rsidR="00057D70" w:rsidRPr="00057D70">
        <w:rPr>
          <w:rFonts w:ascii="Segoe UI" w:hAnsi="Segoe UI" w:cs="Segoe UI"/>
          <w:sz w:val="22"/>
        </w:rPr>
        <w:t>. D</w:t>
      </w:r>
      <w:r w:rsidR="00FF4808">
        <w:rPr>
          <w:rFonts w:ascii="Segoe UI" w:hAnsi="Segoe UI" w:cs="Segoe UI"/>
          <w:sz w:val="22"/>
        </w:rPr>
        <w:t>araus resultiert</w:t>
      </w:r>
      <w:r w:rsidR="00057D70" w:rsidRPr="00057D70">
        <w:rPr>
          <w:rFonts w:ascii="Segoe UI" w:hAnsi="Segoe UI" w:cs="Segoe UI"/>
          <w:sz w:val="22"/>
        </w:rPr>
        <w:t xml:space="preserve"> deren asymmetrisches Chancen-Risiko-Profil</w:t>
      </w:r>
      <w:r w:rsidR="00057D70">
        <w:rPr>
          <w:rFonts w:ascii="Segoe UI" w:hAnsi="Segoe UI" w:cs="Segoe UI"/>
          <w:sz w:val="22"/>
        </w:rPr>
        <w:t xml:space="preserve">. Durch konsequentes Einhalten bestimmter Regeln kann das Risiko </w:t>
      </w:r>
      <w:r w:rsidR="00495025">
        <w:rPr>
          <w:rFonts w:ascii="Segoe UI" w:hAnsi="Segoe UI" w:cs="Segoe UI"/>
          <w:sz w:val="22"/>
        </w:rPr>
        <w:t xml:space="preserve">noch stärker </w:t>
      </w:r>
      <w:r w:rsidR="00057D70">
        <w:rPr>
          <w:rFonts w:ascii="Segoe UI" w:hAnsi="Segoe UI" w:cs="Segoe UI"/>
          <w:sz w:val="22"/>
        </w:rPr>
        <w:t>minimiert werden</w:t>
      </w:r>
      <w:r w:rsidR="00C92E26" w:rsidRPr="00915C97">
        <w:rPr>
          <w:rFonts w:ascii="Segoe UI" w:hAnsi="Segoe UI" w:cs="Segoe UI"/>
          <w:sz w:val="22"/>
        </w:rPr>
        <w:t xml:space="preserve">“, </w:t>
      </w:r>
      <w:r w:rsidR="0081738E" w:rsidRPr="00915C97">
        <w:rPr>
          <w:rFonts w:ascii="Segoe UI" w:hAnsi="Segoe UI" w:cs="Segoe UI"/>
          <w:sz w:val="22"/>
        </w:rPr>
        <w:t>konstatierte</w:t>
      </w:r>
      <w:r w:rsidR="00C92E26" w:rsidRPr="00915C97">
        <w:rPr>
          <w:rFonts w:ascii="Segoe UI" w:hAnsi="Segoe UI" w:cs="Segoe UI"/>
          <w:sz w:val="22"/>
        </w:rPr>
        <w:t xml:space="preserve"> Constantin Prinz zu Salm-Salm, geschäftsführender Gesellschafter der Salm-Salm &amp; Partner GmbH</w:t>
      </w:r>
      <w:r w:rsidR="0081738E" w:rsidRPr="00915C97">
        <w:rPr>
          <w:rFonts w:ascii="Segoe UI" w:hAnsi="Segoe UI" w:cs="Segoe UI"/>
          <w:sz w:val="22"/>
        </w:rPr>
        <w:t xml:space="preserve">, </w:t>
      </w:r>
      <w:r w:rsidR="00C17D79" w:rsidRPr="00915C97">
        <w:rPr>
          <w:rFonts w:ascii="Segoe UI" w:hAnsi="Segoe UI" w:cs="Segoe UI"/>
          <w:sz w:val="22"/>
        </w:rPr>
        <w:t xml:space="preserve">vor </w:t>
      </w:r>
      <w:r w:rsidR="00A77009">
        <w:rPr>
          <w:rFonts w:ascii="Segoe UI" w:hAnsi="Segoe UI" w:cs="Segoe UI"/>
          <w:sz w:val="22"/>
        </w:rPr>
        <w:t xml:space="preserve">rund </w:t>
      </w:r>
      <w:r w:rsidR="00F92169">
        <w:rPr>
          <w:rFonts w:ascii="Segoe UI" w:hAnsi="Segoe UI" w:cs="Segoe UI"/>
          <w:sz w:val="22"/>
        </w:rPr>
        <w:t>150</w:t>
      </w:r>
      <w:r w:rsidR="00F92169" w:rsidRPr="00915C97">
        <w:rPr>
          <w:rFonts w:ascii="Segoe UI" w:hAnsi="Segoe UI" w:cs="Segoe UI"/>
          <w:sz w:val="22"/>
        </w:rPr>
        <w:t xml:space="preserve"> </w:t>
      </w:r>
      <w:r w:rsidR="00C17D79" w:rsidRPr="00915C97">
        <w:rPr>
          <w:rFonts w:ascii="Segoe UI" w:hAnsi="Segoe UI" w:cs="Segoe UI"/>
          <w:sz w:val="22"/>
        </w:rPr>
        <w:t>Gästen</w:t>
      </w:r>
      <w:r w:rsidR="0081738E" w:rsidRPr="00915C97">
        <w:rPr>
          <w:rFonts w:ascii="Segoe UI" w:hAnsi="Segoe UI" w:cs="Segoe UI"/>
          <w:sz w:val="22"/>
        </w:rPr>
        <w:t xml:space="preserve"> des 9. Convertible Symposium</w:t>
      </w:r>
      <w:r w:rsidR="00C17D79" w:rsidRPr="00915C97">
        <w:rPr>
          <w:rFonts w:ascii="Segoe UI" w:hAnsi="Segoe UI" w:cs="Segoe UI"/>
          <w:sz w:val="22"/>
        </w:rPr>
        <w:t>s</w:t>
      </w:r>
      <w:r w:rsidR="0081738E" w:rsidRPr="00915C97">
        <w:rPr>
          <w:rFonts w:ascii="Segoe UI" w:hAnsi="Segoe UI" w:cs="Segoe UI"/>
          <w:sz w:val="22"/>
        </w:rPr>
        <w:t xml:space="preserve"> im Frankfurter Palmengarten.</w:t>
      </w:r>
    </w:p>
    <w:p w:rsidR="00C92E26" w:rsidRPr="00915C97" w:rsidRDefault="0081738E" w:rsidP="00915C97">
      <w:pPr>
        <w:shd w:val="clear" w:color="auto" w:fill="FFFFFF"/>
        <w:spacing w:line="276" w:lineRule="auto"/>
        <w:outlineLvl w:val="0"/>
        <w:rPr>
          <w:rFonts w:ascii="Segoe UI" w:hAnsi="Segoe UI" w:cs="Segoe UI"/>
          <w:sz w:val="22"/>
        </w:rPr>
      </w:pPr>
      <w:r w:rsidRPr="00915C97">
        <w:rPr>
          <w:rFonts w:ascii="Segoe UI" w:hAnsi="Segoe UI" w:cs="Segoe UI"/>
          <w:sz w:val="22"/>
        </w:rPr>
        <w:t>Wegen des stetigen Wandels der Finanzmärkte stelle die Anpassung</w:t>
      </w:r>
      <w:r w:rsidR="00C92E26" w:rsidRPr="00915C97">
        <w:rPr>
          <w:rFonts w:ascii="Segoe UI" w:hAnsi="Segoe UI" w:cs="Segoe UI"/>
          <w:sz w:val="22"/>
        </w:rPr>
        <w:t xml:space="preserve"> an das </w:t>
      </w:r>
      <w:r w:rsidRPr="00915C97">
        <w:rPr>
          <w:rFonts w:ascii="Segoe UI" w:hAnsi="Segoe UI" w:cs="Segoe UI"/>
          <w:sz w:val="22"/>
        </w:rPr>
        <w:t>aktuelle</w:t>
      </w:r>
      <w:r w:rsidR="00C92E26" w:rsidRPr="00915C97">
        <w:rPr>
          <w:rFonts w:ascii="Segoe UI" w:hAnsi="Segoe UI" w:cs="Segoe UI"/>
          <w:sz w:val="22"/>
        </w:rPr>
        <w:t xml:space="preserve"> Umfeld </w:t>
      </w:r>
      <w:r w:rsidR="000356EE">
        <w:rPr>
          <w:rFonts w:ascii="Segoe UI" w:hAnsi="Segoe UI" w:cs="Segoe UI"/>
          <w:sz w:val="22"/>
        </w:rPr>
        <w:t>e</w:t>
      </w:r>
      <w:r w:rsidR="00C92E26" w:rsidRPr="00915C97">
        <w:rPr>
          <w:rFonts w:ascii="Segoe UI" w:hAnsi="Segoe UI" w:cs="Segoe UI"/>
          <w:sz w:val="22"/>
        </w:rPr>
        <w:t>ine Herausforderung für jeden Portfoliomanager</w:t>
      </w:r>
      <w:r w:rsidRPr="00915C97">
        <w:rPr>
          <w:rFonts w:ascii="Segoe UI" w:hAnsi="Segoe UI" w:cs="Segoe UI"/>
          <w:sz w:val="22"/>
        </w:rPr>
        <w:t xml:space="preserve"> dar</w:t>
      </w:r>
      <w:r w:rsidR="00057D70">
        <w:rPr>
          <w:rFonts w:ascii="Segoe UI" w:hAnsi="Segoe UI" w:cs="Segoe UI"/>
          <w:sz w:val="22"/>
        </w:rPr>
        <w:t xml:space="preserve">. Dazu Prinz Salm: </w:t>
      </w:r>
      <w:r w:rsidR="00C92E26" w:rsidRPr="00915C97">
        <w:rPr>
          <w:rFonts w:ascii="Segoe UI" w:hAnsi="Segoe UI" w:cs="Segoe UI"/>
          <w:sz w:val="22"/>
        </w:rPr>
        <w:t xml:space="preserve">„Unser Ziel ist es, die </w:t>
      </w:r>
      <w:r w:rsidR="00D90463">
        <w:rPr>
          <w:rFonts w:ascii="Segoe UI" w:hAnsi="Segoe UI" w:cs="Segoe UI"/>
          <w:sz w:val="22"/>
        </w:rPr>
        <w:t>Unternehmen, die Wandelanleihen emittieren, mit all unserer Erfahrung gründlich zu analysieren, um für unsere Kunden eine zuverlässige Auswahl zu treffen. Nur so ist gewährleistet, dass deren Kapital sicher angelegt ist und eine befriedigende Rendite erbringen kann.</w:t>
      </w:r>
      <w:r w:rsidR="00C92E26" w:rsidRPr="00915C97">
        <w:rPr>
          <w:rFonts w:ascii="Segoe UI" w:hAnsi="Segoe UI" w:cs="Segoe UI"/>
          <w:sz w:val="22"/>
        </w:rPr>
        <w:t>“</w:t>
      </w:r>
    </w:p>
    <w:p w:rsidR="000356EE" w:rsidRDefault="0081738E" w:rsidP="00915C97">
      <w:pPr>
        <w:spacing w:line="276" w:lineRule="auto"/>
        <w:rPr>
          <w:rFonts w:ascii="Segoe UI" w:hAnsi="Segoe UI" w:cs="Segoe UI"/>
          <w:sz w:val="22"/>
        </w:rPr>
      </w:pPr>
      <w:r w:rsidRPr="00915C97">
        <w:rPr>
          <w:rFonts w:ascii="Segoe UI" w:hAnsi="Segoe UI" w:cs="Segoe UI"/>
          <w:sz w:val="22"/>
        </w:rPr>
        <w:t>Prinz Salm erklärte</w:t>
      </w:r>
      <w:r w:rsidR="000356EE">
        <w:rPr>
          <w:rFonts w:ascii="Segoe UI" w:hAnsi="Segoe UI" w:cs="Segoe UI"/>
          <w:sz w:val="22"/>
        </w:rPr>
        <w:t xml:space="preserve"> weiter</w:t>
      </w:r>
      <w:r w:rsidRPr="00915C97">
        <w:rPr>
          <w:rFonts w:ascii="Segoe UI" w:hAnsi="Segoe UI" w:cs="Segoe UI"/>
          <w:sz w:val="22"/>
        </w:rPr>
        <w:t xml:space="preserve">: </w:t>
      </w:r>
      <w:r w:rsidR="00C92E26" w:rsidRPr="00915C97">
        <w:rPr>
          <w:rFonts w:ascii="Segoe UI" w:hAnsi="Segoe UI" w:cs="Segoe UI"/>
          <w:sz w:val="22"/>
        </w:rPr>
        <w:t>„Die A</w:t>
      </w:r>
      <w:r w:rsidRPr="00915C97">
        <w:rPr>
          <w:rFonts w:ascii="Segoe UI" w:hAnsi="Segoe UI" w:cs="Segoe UI"/>
          <w:sz w:val="22"/>
        </w:rPr>
        <w:t>npassungsfähigkeit</w:t>
      </w:r>
      <w:r w:rsidR="00C92E26" w:rsidRPr="00915C97">
        <w:rPr>
          <w:rFonts w:ascii="Segoe UI" w:hAnsi="Segoe UI" w:cs="Segoe UI"/>
          <w:sz w:val="22"/>
        </w:rPr>
        <w:t xml:space="preserve"> der Wandelanleihe, gepaart mit ihrem asymmetrischen Auszahlungsprofil, ist hoch</w:t>
      </w:r>
      <w:r w:rsidR="003E0936">
        <w:rPr>
          <w:rFonts w:ascii="Segoe UI" w:hAnsi="Segoe UI" w:cs="Segoe UI"/>
          <w:sz w:val="22"/>
        </w:rPr>
        <w:t xml:space="preserve"> </w:t>
      </w:r>
      <w:r w:rsidR="00C92E26" w:rsidRPr="00915C97">
        <w:rPr>
          <w:rFonts w:ascii="Segoe UI" w:hAnsi="Segoe UI" w:cs="Segoe UI"/>
          <w:sz w:val="22"/>
        </w:rPr>
        <w:t>attraktiv</w:t>
      </w:r>
      <w:r w:rsidRPr="00915C97">
        <w:rPr>
          <w:rFonts w:ascii="Segoe UI" w:hAnsi="Segoe UI" w:cs="Segoe UI"/>
          <w:sz w:val="22"/>
        </w:rPr>
        <w:t>. D</w:t>
      </w:r>
      <w:r w:rsidR="00C92E26" w:rsidRPr="00915C97">
        <w:rPr>
          <w:rFonts w:ascii="Segoe UI" w:hAnsi="Segoe UI" w:cs="Segoe UI"/>
          <w:sz w:val="22"/>
        </w:rPr>
        <w:t xml:space="preserve">ies gilt insbesondere im Umfeld </w:t>
      </w:r>
      <w:r w:rsidRPr="00915C97">
        <w:rPr>
          <w:rFonts w:ascii="Segoe UI" w:hAnsi="Segoe UI" w:cs="Segoe UI"/>
          <w:sz w:val="22"/>
        </w:rPr>
        <w:t xml:space="preserve">von </w:t>
      </w:r>
      <w:r w:rsidR="00C92E26" w:rsidRPr="00915C97">
        <w:rPr>
          <w:rFonts w:ascii="Segoe UI" w:hAnsi="Segoe UI" w:cs="Segoe UI"/>
          <w:sz w:val="22"/>
        </w:rPr>
        <w:t>niedrige</w:t>
      </w:r>
      <w:r w:rsidRPr="00915C97">
        <w:rPr>
          <w:rFonts w:ascii="Segoe UI" w:hAnsi="Segoe UI" w:cs="Segoe UI"/>
          <w:sz w:val="22"/>
        </w:rPr>
        <w:t>n</w:t>
      </w:r>
      <w:r w:rsidR="00C92E26" w:rsidRPr="00915C97">
        <w:rPr>
          <w:rFonts w:ascii="Segoe UI" w:hAnsi="Segoe UI" w:cs="Segoe UI"/>
          <w:sz w:val="22"/>
        </w:rPr>
        <w:t xml:space="preserve"> Zinsen und überdurchschnittliche</w:t>
      </w:r>
      <w:r w:rsidRPr="00915C97">
        <w:rPr>
          <w:rFonts w:ascii="Segoe UI" w:hAnsi="Segoe UI" w:cs="Segoe UI"/>
          <w:sz w:val="22"/>
        </w:rPr>
        <w:t>n</w:t>
      </w:r>
      <w:r w:rsidR="00C92E26" w:rsidRPr="00915C97">
        <w:rPr>
          <w:rFonts w:ascii="Segoe UI" w:hAnsi="Segoe UI" w:cs="Segoe UI"/>
          <w:sz w:val="22"/>
        </w:rPr>
        <w:t xml:space="preserve"> Aktienbewertungen.“</w:t>
      </w:r>
      <w:r w:rsidRPr="00915C97">
        <w:rPr>
          <w:rFonts w:ascii="Segoe UI" w:hAnsi="Segoe UI" w:cs="Segoe UI"/>
          <w:sz w:val="22"/>
        </w:rPr>
        <w:t xml:space="preserve"> </w:t>
      </w:r>
      <w:r w:rsidR="00C92E26" w:rsidRPr="00915C97">
        <w:rPr>
          <w:rFonts w:ascii="Segoe UI" w:hAnsi="Segoe UI" w:cs="Segoe UI"/>
          <w:sz w:val="22"/>
        </w:rPr>
        <w:t xml:space="preserve">Am Beispiel von </w:t>
      </w:r>
      <w:r w:rsidR="003E0936">
        <w:rPr>
          <w:rFonts w:ascii="Segoe UI" w:hAnsi="Segoe UI" w:cs="Segoe UI"/>
          <w:sz w:val="22"/>
        </w:rPr>
        <w:t>kürzlich</w:t>
      </w:r>
      <w:r w:rsidR="00C92E26" w:rsidRPr="00915C97">
        <w:rPr>
          <w:rFonts w:ascii="Segoe UI" w:hAnsi="Segoe UI" w:cs="Segoe UI"/>
          <w:sz w:val="22"/>
        </w:rPr>
        <w:t xml:space="preserve"> emittierten Wandelanleihen </w:t>
      </w:r>
      <w:r w:rsidRPr="00915C97">
        <w:rPr>
          <w:rFonts w:ascii="Segoe UI" w:hAnsi="Segoe UI" w:cs="Segoe UI"/>
          <w:sz w:val="22"/>
        </w:rPr>
        <w:t>im</w:t>
      </w:r>
      <w:r w:rsidR="00C92E26" w:rsidRPr="00915C97">
        <w:rPr>
          <w:rFonts w:ascii="Segoe UI" w:hAnsi="Segoe UI" w:cs="Segoe UI"/>
          <w:sz w:val="22"/>
        </w:rPr>
        <w:t xml:space="preserve"> Technologiesektor zeigte er das Ertragspotenzial und das asymmetrische Verhalten der Anlageklasse</w:t>
      </w:r>
      <w:r w:rsidRPr="00915C97">
        <w:rPr>
          <w:rFonts w:ascii="Segoe UI" w:hAnsi="Segoe UI" w:cs="Segoe UI"/>
          <w:sz w:val="22"/>
        </w:rPr>
        <w:t xml:space="preserve"> auf, das </w:t>
      </w:r>
      <w:r w:rsidR="00C92E26" w:rsidRPr="00915C97">
        <w:rPr>
          <w:rFonts w:ascii="Segoe UI" w:hAnsi="Segoe UI" w:cs="Segoe UI"/>
          <w:sz w:val="22"/>
        </w:rPr>
        <w:t>auch in relativ kurze</w:t>
      </w:r>
      <w:r w:rsidR="0056121F">
        <w:rPr>
          <w:rFonts w:ascii="Segoe UI" w:hAnsi="Segoe UI" w:cs="Segoe UI"/>
          <w:sz w:val="22"/>
        </w:rPr>
        <w:t>n</w:t>
      </w:r>
      <w:r w:rsidR="00C92E26" w:rsidRPr="00915C97">
        <w:rPr>
          <w:rFonts w:ascii="Segoe UI" w:hAnsi="Segoe UI" w:cs="Segoe UI"/>
          <w:sz w:val="22"/>
        </w:rPr>
        <w:t xml:space="preserve"> Zeit</w:t>
      </w:r>
      <w:r w:rsidRPr="00915C97">
        <w:rPr>
          <w:rFonts w:ascii="Segoe UI" w:hAnsi="Segoe UI" w:cs="Segoe UI"/>
          <w:sz w:val="22"/>
        </w:rPr>
        <w:t>spannen</w:t>
      </w:r>
      <w:r w:rsidR="00C92E26" w:rsidRPr="00915C97">
        <w:rPr>
          <w:rFonts w:ascii="Segoe UI" w:hAnsi="Segoe UI" w:cs="Segoe UI"/>
          <w:sz w:val="22"/>
        </w:rPr>
        <w:t xml:space="preserve"> </w:t>
      </w:r>
      <w:r w:rsidRPr="00915C97">
        <w:rPr>
          <w:rFonts w:ascii="Segoe UI" w:hAnsi="Segoe UI" w:cs="Segoe UI"/>
          <w:sz w:val="22"/>
        </w:rPr>
        <w:t>erheblich sein k</w:t>
      </w:r>
      <w:r w:rsidR="000356EE">
        <w:rPr>
          <w:rFonts w:ascii="Segoe UI" w:hAnsi="Segoe UI" w:cs="Segoe UI"/>
          <w:sz w:val="22"/>
        </w:rPr>
        <w:t>önne:</w:t>
      </w:r>
      <w:r w:rsidRPr="00915C97">
        <w:rPr>
          <w:rFonts w:ascii="Segoe UI" w:hAnsi="Segoe UI" w:cs="Segoe UI"/>
          <w:sz w:val="22"/>
        </w:rPr>
        <w:t xml:space="preserve"> Ausgehend von </w:t>
      </w:r>
      <w:r w:rsidR="00C92E26" w:rsidRPr="00915C97">
        <w:rPr>
          <w:rFonts w:ascii="Segoe UI" w:hAnsi="Segoe UI" w:cs="Segoe UI"/>
          <w:sz w:val="22"/>
        </w:rPr>
        <w:t>100</w:t>
      </w:r>
      <w:r w:rsidRPr="00915C97">
        <w:rPr>
          <w:rFonts w:ascii="Segoe UI" w:hAnsi="Segoe UI" w:cs="Segoe UI"/>
          <w:sz w:val="22"/>
        </w:rPr>
        <w:t xml:space="preserve"> Prozent</w:t>
      </w:r>
      <w:r w:rsidR="00C92E26" w:rsidRPr="00915C97">
        <w:rPr>
          <w:rFonts w:ascii="Segoe UI" w:hAnsi="Segoe UI" w:cs="Segoe UI"/>
          <w:sz w:val="22"/>
        </w:rPr>
        <w:t xml:space="preserve"> quotieren einige dieser Wandelanleihen bereits zwischen 120 und 130</w:t>
      </w:r>
      <w:r w:rsidRPr="00915C97">
        <w:rPr>
          <w:rFonts w:ascii="Segoe UI" w:hAnsi="Segoe UI" w:cs="Segoe UI"/>
          <w:sz w:val="22"/>
        </w:rPr>
        <w:t xml:space="preserve"> Prozent</w:t>
      </w:r>
      <w:r w:rsidR="00C92E26" w:rsidRPr="00915C97">
        <w:rPr>
          <w:rFonts w:ascii="Segoe UI" w:hAnsi="Segoe UI" w:cs="Segoe UI"/>
          <w:sz w:val="22"/>
        </w:rPr>
        <w:t xml:space="preserve">. Vergleichbare Unternehmensanleihen ohne Wandelrecht hätten </w:t>
      </w:r>
      <w:r w:rsidR="000356EE">
        <w:rPr>
          <w:rFonts w:ascii="Segoe UI" w:hAnsi="Segoe UI" w:cs="Segoe UI"/>
          <w:sz w:val="22"/>
        </w:rPr>
        <w:t xml:space="preserve">dagegen </w:t>
      </w:r>
      <w:r w:rsidR="00C92E26" w:rsidRPr="00915C97">
        <w:rPr>
          <w:rFonts w:ascii="Segoe UI" w:hAnsi="Segoe UI" w:cs="Segoe UI"/>
          <w:sz w:val="22"/>
        </w:rPr>
        <w:t xml:space="preserve">nur </w:t>
      </w:r>
      <w:r w:rsidR="000356EE">
        <w:rPr>
          <w:rFonts w:ascii="Segoe UI" w:hAnsi="Segoe UI" w:cs="Segoe UI"/>
          <w:sz w:val="22"/>
        </w:rPr>
        <w:t>etwas</w:t>
      </w:r>
      <w:r w:rsidR="00C92E26" w:rsidRPr="00915C97">
        <w:rPr>
          <w:rFonts w:ascii="Segoe UI" w:hAnsi="Segoe UI" w:cs="Segoe UI"/>
          <w:sz w:val="22"/>
        </w:rPr>
        <w:t xml:space="preserve"> mehr Zins gezahlt, l</w:t>
      </w:r>
      <w:r w:rsidRPr="00915C97">
        <w:rPr>
          <w:rFonts w:ascii="Segoe UI" w:hAnsi="Segoe UI" w:cs="Segoe UI"/>
          <w:sz w:val="22"/>
        </w:rPr>
        <w:t>ieß</w:t>
      </w:r>
      <w:r w:rsidR="00C92E26" w:rsidRPr="00915C97">
        <w:rPr>
          <w:rFonts w:ascii="Segoe UI" w:hAnsi="Segoe UI" w:cs="Segoe UI"/>
          <w:sz w:val="22"/>
        </w:rPr>
        <w:t>en aber zugleich das Ertragspotenzial der Aktien vermissen.</w:t>
      </w:r>
    </w:p>
    <w:p w:rsidR="00F92169" w:rsidRDefault="00F92169" w:rsidP="00915C97">
      <w:pPr>
        <w:spacing w:line="276" w:lineRule="auto"/>
        <w:rPr>
          <w:rFonts w:ascii="Segoe UI" w:hAnsi="Segoe UI" w:cs="Segoe UI"/>
          <w:sz w:val="22"/>
        </w:rPr>
      </w:pPr>
    </w:p>
    <w:p w:rsidR="00F92169" w:rsidRDefault="00F92169" w:rsidP="00915C97">
      <w:pPr>
        <w:spacing w:line="276" w:lineRule="auto"/>
        <w:rPr>
          <w:rFonts w:ascii="Segoe UI" w:hAnsi="Segoe UI" w:cs="Segoe UI"/>
          <w:sz w:val="22"/>
        </w:rPr>
      </w:pPr>
    </w:p>
    <w:p w:rsidR="00F92169" w:rsidRDefault="00F92169" w:rsidP="00915C97">
      <w:pPr>
        <w:spacing w:line="276" w:lineRule="auto"/>
        <w:rPr>
          <w:rFonts w:ascii="Segoe UI" w:hAnsi="Segoe UI" w:cs="Segoe UI"/>
          <w:sz w:val="22"/>
        </w:rPr>
      </w:pPr>
    </w:p>
    <w:p w:rsidR="00C92E26" w:rsidRPr="00915C97" w:rsidRDefault="00C92E26" w:rsidP="00915C97">
      <w:pPr>
        <w:spacing w:line="276" w:lineRule="auto"/>
        <w:rPr>
          <w:rFonts w:ascii="Segoe UI" w:hAnsi="Segoe UI" w:cs="Segoe UI"/>
          <w:sz w:val="22"/>
        </w:rPr>
      </w:pPr>
      <w:r w:rsidRPr="00915C97">
        <w:rPr>
          <w:rFonts w:ascii="Segoe UI" w:hAnsi="Segoe UI" w:cs="Segoe UI"/>
          <w:sz w:val="22"/>
        </w:rPr>
        <w:t>Am Beispiel dreier Wandelanleihen</w:t>
      </w:r>
      <w:r w:rsidR="0081738E" w:rsidRPr="00915C97">
        <w:rPr>
          <w:rFonts w:ascii="Segoe UI" w:hAnsi="Segoe UI" w:cs="Segoe UI"/>
          <w:sz w:val="22"/>
        </w:rPr>
        <w:t xml:space="preserve"> von Unternehmen</w:t>
      </w:r>
      <w:r w:rsidRPr="00915C97">
        <w:rPr>
          <w:rFonts w:ascii="Segoe UI" w:hAnsi="Segoe UI" w:cs="Segoe UI"/>
          <w:sz w:val="22"/>
        </w:rPr>
        <w:t>,</w:t>
      </w:r>
      <w:r w:rsidR="0081738E" w:rsidRPr="00915C97">
        <w:rPr>
          <w:rFonts w:ascii="Segoe UI" w:hAnsi="Segoe UI" w:cs="Segoe UI"/>
          <w:sz w:val="22"/>
        </w:rPr>
        <w:t xml:space="preserve"> </w:t>
      </w:r>
      <w:r w:rsidRPr="00915C97">
        <w:rPr>
          <w:rFonts w:ascii="Segoe UI" w:hAnsi="Segoe UI" w:cs="Segoe UI"/>
          <w:sz w:val="22"/>
        </w:rPr>
        <w:t xml:space="preserve">deren Aktien sich kurzfristig </w:t>
      </w:r>
      <w:r w:rsidR="0081738E" w:rsidRPr="00915C97">
        <w:rPr>
          <w:rFonts w:ascii="Segoe UI" w:hAnsi="Segoe UI" w:cs="Segoe UI"/>
          <w:sz w:val="22"/>
        </w:rPr>
        <w:t>negativ</w:t>
      </w:r>
      <w:r w:rsidRPr="00915C97">
        <w:rPr>
          <w:rFonts w:ascii="Segoe UI" w:hAnsi="Segoe UI" w:cs="Segoe UI"/>
          <w:sz w:val="22"/>
        </w:rPr>
        <w:t xml:space="preserve"> entwickelt haben, zeigte </w:t>
      </w:r>
      <w:r w:rsidR="0081738E" w:rsidRPr="00915C97">
        <w:rPr>
          <w:rFonts w:ascii="Segoe UI" w:hAnsi="Segoe UI" w:cs="Segoe UI"/>
          <w:sz w:val="22"/>
        </w:rPr>
        <w:t xml:space="preserve">Prinz </w:t>
      </w:r>
      <w:r w:rsidRPr="00915C97">
        <w:rPr>
          <w:rFonts w:ascii="Segoe UI" w:hAnsi="Segoe UI" w:cs="Segoe UI"/>
          <w:sz w:val="22"/>
        </w:rPr>
        <w:t>Salm die Asymmetrie des Chance-Risiko-Verhältnisses auf</w:t>
      </w:r>
      <w:r w:rsidR="0081738E" w:rsidRPr="00915C97">
        <w:rPr>
          <w:rFonts w:ascii="Segoe UI" w:hAnsi="Segoe UI" w:cs="Segoe UI"/>
          <w:sz w:val="22"/>
        </w:rPr>
        <w:t>:</w:t>
      </w:r>
      <w:r w:rsidRPr="00915C97">
        <w:rPr>
          <w:rFonts w:ascii="Segoe UI" w:hAnsi="Segoe UI" w:cs="Segoe UI"/>
          <w:sz w:val="22"/>
        </w:rPr>
        <w:t xml:space="preserve"> Die</w:t>
      </w:r>
      <w:r w:rsidR="0081738E" w:rsidRPr="00915C97">
        <w:rPr>
          <w:rFonts w:ascii="Segoe UI" w:hAnsi="Segoe UI" w:cs="Segoe UI"/>
          <w:sz w:val="22"/>
        </w:rPr>
        <w:t xml:space="preserve"> </w:t>
      </w:r>
      <w:r w:rsidR="0081738E" w:rsidRPr="00915C97">
        <w:rPr>
          <w:rFonts w:ascii="Segoe UI" w:hAnsi="Segoe UI" w:cs="Segoe UI"/>
          <w:sz w:val="22"/>
        </w:rPr>
        <w:lastRenderedPageBreak/>
        <w:t>Wandelanleihen</w:t>
      </w:r>
      <w:r w:rsidRPr="00915C97">
        <w:rPr>
          <w:rFonts w:ascii="Segoe UI" w:hAnsi="Segoe UI" w:cs="Segoe UI"/>
          <w:sz w:val="22"/>
        </w:rPr>
        <w:t xml:space="preserve"> verloren </w:t>
      </w:r>
      <w:r w:rsidR="0056121F">
        <w:rPr>
          <w:rFonts w:ascii="Segoe UI" w:hAnsi="Segoe UI" w:cs="Segoe UI"/>
          <w:sz w:val="22"/>
        </w:rPr>
        <w:t>deutlich weniger</w:t>
      </w:r>
      <w:r w:rsidRPr="00915C97">
        <w:rPr>
          <w:rFonts w:ascii="Segoe UI" w:hAnsi="Segoe UI" w:cs="Segoe UI"/>
          <w:sz w:val="22"/>
        </w:rPr>
        <w:t xml:space="preserve"> </w:t>
      </w:r>
      <w:r w:rsidR="0056121F">
        <w:rPr>
          <w:rFonts w:ascii="Segoe UI" w:hAnsi="Segoe UI" w:cs="Segoe UI"/>
          <w:sz w:val="22"/>
        </w:rPr>
        <w:t xml:space="preserve">als </w:t>
      </w:r>
      <w:r w:rsidRPr="00915C97">
        <w:rPr>
          <w:rFonts w:ascii="Segoe UI" w:hAnsi="Segoe UI" w:cs="Segoe UI"/>
          <w:sz w:val="22"/>
        </w:rPr>
        <w:t xml:space="preserve">ein Drittel des Aktienrückgangs und notieren </w:t>
      </w:r>
      <w:r w:rsidR="0081738E" w:rsidRPr="00915C97">
        <w:rPr>
          <w:rFonts w:ascii="Segoe UI" w:hAnsi="Segoe UI" w:cs="Segoe UI"/>
          <w:sz w:val="22"/>
        </w:rPr>
        <w:t xml:space="preserve">noch </w:t>
      </w:r>
      <w:r w:rsidRPr="00915C97">
        <w:rPr>
          <w:rFonts w:ascii="Segoe UI" w:hAnsi="Segoe UI" w:cs="Segoe UI"/>
          <w:sz w:val="22"/>
        </w:rPr>
        <w:t>zwischen 90 und 97</w:t>
      </w:r>
      <w:r w:rsidR="0081738E" w:rsidRPr="00915C97">
        <w:rPr>
          <w:rFonts w:ascii="Segoe UI" w:hAnsi="Segoe UI" w:cs="Segoe UI"/>
          <w:sz w:val="22"/>
        </w:rPr>
        <w:t xml:space="preserve"> Prozent</w:t>
      </w:r>
      <w:r w:rsidRPr="00915C97">
        <w:rPr>
          <w:rFonts w:ascii="Segoe UI" w:hAnsi="Segoe UI" w:cs="Segoe UI"/>
          <w:sz w:val="22"/>
        </w:rPr>
        <w:t xml:space="preserve"> ihres N</w:t>
      </w:r>
      <w:r w:rsidR="0081738E" w:rsidRPr="00915C97">
        <w:rPr>
          <w:rFonts w:ascii="Segoe UI" w:hAnsi="Segoe UI" w:cs="Segoe UI"/>
          <w:sz w:val="22"/>
        </w:rPr>
        <w:t>ennwertes</w:t>
      </w:r>
      <w:r w:rsidRPr="00915C97">
        <w:rPr>
          <w:rFonts w:ascii="Segoe UI" w:hAnsi="Segoe UI" w:cs="Segoe UI"/>
          <w:sz w:val="22"/>
        </w:rPr>
        <w:t xml:space="preserve">. </w:t>
      </w:r>
      <w:r w:rsidR="0081738E" w:rsidRPr="00915C97">
        <w:rPr>
          <w:rFonts w:ascii="Segoe UI" w:hAnsi="Segoe UI" w:cs="Segoe UI"/>
          <w:sz w:val="22"/>
        </w:rPr>
        <w:t>Darau</w:t>
      </w:r>
      <w:r w:rsidR="000356EE">
        <w:rPr>
          <w:rFonts w:ascii="Segoe UI" w:hAnsi="Segoe UI" w:cs="Segoe UI"/>
          <w:sz w:val="22"/>
        </w:rPr>
        <w:t>s</w:t>
      </w:r>
      <w:r w:rsidR="0081738E" w:rsidRPr="00915C97">
        <w:rPr>
          <w:rFonts w:ascii="Segoe UI" w:hAnsi="Segoe UI" w:cs="Segoe UI"/>
          <w:sz w:val="22"/>
        </w:rPr>
        <w:t xml:space="preserve"> folgerte er: </w:t>
      </w:r>
      <w:r w:rsidRPr="00915C97">
        <w:rPr>
          <w:rFonts w:ascii="Segoe UI" w:hAnsi="Segoe UI" w:cs="Segoe UI"/>
          <w:sz w:val="22"/>
        </w:rPr>
        <w:t xml:space="preserve">„Die Wandelanleihe ist ein traditionelles Instrument mit adaptiven Eigenschaften, da sich </w:t>
      </w:r>
      <w:r w:rsidR="0081738E" w:rsidRPr="00915C97">
        <w:rPr>
          <w:rFonts w:ascii="Segoe UI" w:hAnsi="Segoe UI" w:cs="Segoe UI"/>
          <w:sz w:val="22"/>
        </w:rPr>
        <w:t>deren</w:t>
      </w:r>
      <w:r w:rsidRPr="00915C97">
        <w:rPr>
          <w:rFonts w:ascii="Segoe UI" w:hAnsi="Segoe UI" w:cs="Segoe UI"/>
          <w:sz w:val="22"/>
        </w:rPr>
        <w:t xml:space="preserve"> Sensitivität gegenüber Aktienmärkten selbst in die gewünschte Richtung reguliert.“</w:t>
      </w:r>
    </w:p>
    <w:p w:rsidR="00C17D79" w:rsidRPr="00915C97" w:rsidRDefault="00C92E26" w:rsidP="00915C97">
      <w:pPr>
        <w:spacing w:line="276" w:lineRule="auto"/>
        <w:rPr>
          <w:rFonts w:ascii="Segoe UI" w:hAnsi="Segoe UI" w:cs="Segoe UI"/>
          <w:sz w:val="22"/>
        </w:rPr>
      </w:pPr>
      <w:r w:rsidRPr="00915C97">
        <w:rPr>
          <w:rFonts w:ascii="Segoe UI" w:hAnsi="Segoe UI" w:cs="Segoe UI"/>
          <w:sz w:val="22"/>
        </w:rPr>
        <w:t>„Im Handeln agil und in den Werten stabil zu sein</w:t>
      </w:r>
      <w:r w:rsidR="0081738E" w:rsidRPr="00915C97">
        <w:rPr>
          <w:rFonts w:ascii="Segoe UI" w:hAnsi="Segoe UI" w:cs="Segoe UI"/>
          <w:sz w:val="22"/>
        </w:rPr>
        <w:t>, das</w:t>
      </w:r>
      <w:r w:rsidRPr="00915C97">
        <w:rPr>
          <w:rFonts w:ascii="Segoe UI" w:hAnsi="Segoe UI" w:cs="Segoe UI"/>
          <w:sz w:val="22"/>
        </w:rPr>
        <w:t xml:space="preserve"> ist der Schlüssel zu nachhaltigem Erfolg“, betont</w:t>
      </w:r>
      <w:r w:rsidR="0081738E" w:rsidRPr="00915C97">
        <w:rPr>
          <w:rFonts w:ascii="Segoe UI" w:hAnsi="Segoe UI" w:cs="Segoe UI"/>
          <w:sz w:val="22"/>
        </w:rPr>
        <w:t xml:space="preserve">e Prinz </w:t>
      </w:r>
      <w:r w:rsidRPr="00915C97">
        <w:rPr>
          <w:rFonts w:ascii="Segoe UI" w:hAnsi="Segoe UI" w:cs="Segoe UI"/>
          <w:sz w:val="22"/>
        </w:rPr>
        <w:t xml:space="preserve">Salm und </w:t>
      </w:r>
      <w:r w:rsidR="0081738E" w:rsidRPr="00915C97">
        <w:rPr>
          <w:rFonts w:ascii="Segoe UI" w:hAnsi="Segoe UI" w:cs="Segoe UI"/>
          <w:sz w:val="22"/>
        </w:rPr>
        <w:t xml:space="preserve">bekräftigte </w:t>
      </w:r>
      <w:r w:rsidRPr="00915C97">
        <w:rPr>
          <w:rFonts w:ascii="Segoe UI" w:hAnsi="Segoe UI" w:cs="Segoe UI"/>
          <w:sz w:val="22"/>
        </w:rPr>
        <w:t xml:space="preserve">die seit Gründung von Salm-Salm &amp; Partner unveränderte Handlungsmaxime: „Für uns sind und bleiben Zwangswandelanleihen, Syntheten, Hebelung und Replikation ausgeschlossen“. Als </w:t>
      </w:r>
      <w:r w:rsidR="00521E97" w:rsidRPr="00915C97">
        <w:rPr>
          <w:rFonts w:ascii="Segoe UI" w:hAnsi="Segoe UI" w:cs="Segoe UI"/>
          <w:sz w:val="22"/>
        </w:rPr>
        <w:t>Vermögensverwalter</w:t>
      </w:r>
      <w:r w:rsidRPr="00915C97">
        <w:rPr>
          <w:rFonts w:ascii="Segoe UI" w:hAnsi="Segoe UI" w:cs="Segoe UI"/>
          <w:sz w:val="22"/>
        </w:rPr>
        <w:t xml:space="preserve"> werde</w:t>
      </w:r>
      <w:r w:rsidR="000356EE">
        <w:rPr>
          <w:rFonts w:ascii="Segoe UI" w:hAnsi="Segoe UI" w:cs="Segoe UI"/>
          <w:sz w:val="22"/>
        </w:rPr>
        <w:t xml:space="preserve"> sein Haus</w:t>
      </w:r>
      <w:r w:rsidRPr="00915C97">
        <w:rPr>
          <w:rFonts w:ascii="Segoe UI" w:hAnsi="Segoe UI" w:cs="Segoe UI"/>
          <w:sz w:val="22"/>
        </w:rPr>
        <w:t xml:space="preserve"> den Anforderungen </w:t>
      </w:r>
      <w:r w:rsidR="000356EE">
        <w:rPr>
          <w:rFonts w:ascii="Segoe UI" w:hAnsi="Segoe UI" w:cs="Segoe UI"/>
          <w:sz w:val="22"/>
        </w:rPr>
        <w:t>von</w:t>
      </w:r>
      <w:r w:rsidRPr="00915C97">
        <w:rPr>
          <w:rFonts w:ascii="Segoe UI" w:hAnsi="Segoe UI" w:cs="Segoe UI"/>
          <w:sz w:val="22"/>
        </w:rPr>
        <w:t xml:space="preserve"> anspruchsvollen institutionellen Kund</w:t>
      </w:r>
      <w:r w:rsidR="0081738E" w:rsidRPr="00915C97">
        <w:rPr>
          <w:rFonts w:ascii="Segoe UI" w:hAnsi="Segoe UI" w:cs="Segoe UI"/>
          <w:sz w:val="22"/>
        </w:rPr>
        <w:t>en</w:t>
      </w:r>
      <w:r w:rsidRPr="00915C97">
        <w:rPr>
          <w:rFonts w:ascii="Segoe UI" w:hAnsi="Segoe UI" w:cs="Segoe UI"/>
          <w:sz w:val="22"/>
        </w:rPr>
        <w:t xml:space="preserve"> gerecht, indem </w:t>
      </w:r>
      <w:r w:rsidR="000356EE">
        <w:rPr>
          <w:rFonts w:ascii="Segoe UI" w:hAnsi="Segoe UI" w:cs="Segoe UI"/>
          <w:sz w:val="22"/>
        </w:rPr>
        <w:t>man</w:t>
      </w:r>
      <w:r w:rsidRPr="00915C97">
        <w:rPr>
          <w:rFonts w:ascii="Segoe UI" w:hAnsi="Segoe UI" w:cs="Segoe UI"/>
          <w:sz w:val="22"/>
        </w:rPr>
        <w:t xml:space="preserve"> agiles </w:t>
      </w:r>
      <w:r w:rsidR="00521E97" w:rsidRPr="00915C97">
        <w:rPr>
          <w:rFonts w:ascii="Segoe UI" w:hAnsi="Segoe UI" w:cs="Segoe UI"/>
          <w:sz w:val="22"/>
        </w:rPr>
        <w:t>Portfolio</w:t>
      </w:r>
      <w:r w:rsidR="00521E97">
        <w:rPr>
          <w:rFonts w:ascii="Segoe UI" w:hAnsi="Segoe UI" w:cs="Segoe UI"/>
          <w:sz w:val="22"/>
        </w:rPr>
        <w:t>-M</w:t>
      </w:r>
      <w:r w:rsidR="00521E97" w:rsidRPr="00915C97">
        <w:rPr>
          <w:rFonts w:ascii="Segoe UI" w:hAnsi="Segoe UI" w:cs="Segoe UI"/>
          <w:sz w:val="22"/>
        </w:rPr>
        <w:t>angement</w:t>
      </w:r>
      <w:r w:rsidRPr="00915C97">
        <w:rPr>
          <w:rFonts w:ascii="Segoe UI" w:hAnsi="Segoe UI" w:cs="Segoe UI"/>
          <w:sz w:val="22"/>
        </w:rPr>
        <w:t xml:space="preserve"> mit einem stabilen Wertekanon vereine.</w:t>
      </w:r>
      <w:r w:rsidR="00C17D79" w:rsidRPr="00915C97">
        <w:rPr>
          <w:rFonts w:ascii="Segoe UI" w:hAnsi="Segoe UI" w:cs="Segoe UI"/>
          <w:sz w:val="22"/>
        </w:rPr>
        <w:t xml:space="preserve"> </w:t>
      </w:r>
      <w:r w:rsidRPr="00915C97">
        <w:rPr>
          <w:rFonts w:ascii="Segoe UI" w:hAnsi="Segoe UI" w:cs="Segoe UI"/>
          <w:sz w:val="22"/>
        </w:rPr>
        <w:t xml:space="preserve">Nachhaltigkeit </w:t>
      </w:r>
      <w:r w:rsidR="00C17D79" w:rsidRPr="00915C97">
        <w:rPr>
          <w:rFonts w:ascii="Segoe UI" w:hAnsi="Segoe UI" w:cs="Segoe UI"/>
          <w:sz w:val="22"/>
        </w:rPr>
        <w:t xml:space="preserve">sei für Salm-Salm &amp; Partner </w:t>
      </w:r>
      <w:r w:rsidR="000356EE">
        <w:rPr>
          <w:rFonts w:ascii="Segoe UI" w:hAnsi="Segoe UI" w:cs="Segoe UI"/>
          <w:sz w:val="22"/>
        </w:rPr>
        <w:t>„</w:t>
      </w:r>
      <w:r w:rsidR="00C17D79" w:rsidRPr="00915C97">
        <w:rPr>
          <w:rFonts w:ascii="Segoe UI" w:hAnsi="Segoe UI" w:cs="Segoe UI"/>
          <w:sz w:val="22"/>
        </w:rPr>
        <w:t xml:space="preserve">der </w:t>
      </w:r>
      <w:r w:rsidRPr="00915C97">
        <w:rPr>
          <w:rFonts w:ascii="Segoe UI" w:hAnsi="Segoe UI" w:cs="Segoe UI"/>
          <w:sz w:val="22"/>
        </w:rPr>
        <w:t xml:space="preserve">integrale Bestandteil </w:t>
      </w:r>
      <w:r w:rsidR="000356EE">
        <w:rPr>
          <w:rFonts w:ascii="Segoe UI" w:hAnsi="Segoe UI" w:cs="Segoe UI"/>
          <w:sz w:val="22"/>
        </w:rPr>
        <w:t>unserer</w:t>
      </w:r>
      <w:r w:rsidR="00C17D79" w:rsidRPr="00915C97">
        <w:rPr>
          <w:rFonts w:ascii="Segoe UI" w:hAnsi="Segoe UI" w:cs="Segoe UI"/>
          <w:sz w:val="22"/>
        </w:rPr>
        <w:t xml:space="preserve"> l</w:t>
      </w:r>
      <w:r w:rsidRPr="00915C97">
        <w:rPr>
          <w:rFonts w:ascii="Segoe UI" w:hAnsi="Segoe UI" w:cs="Segoe UI"/>
          <w:sz w:val="22"/>
        </w:rPr>
        <w:t>angfristig orientierten Werte</w:t>
      </w:r>
      <w:r w:rsidR="000356EE">
        <w:rPr>
          <w:rFonts w:ascii="Segoe UI" w:hAnsi="Segoe UI" w:cs="Segoe UI"/>
          <w:sz w:val="22"/>
        </w:rPr>
        <w:t>“</w:t>
      </w:r>
      <w:r w:rsidRPr="00915C97">
        <w:rPr>
          <w:rFonts w:ascii="Segoe UI" w:hAnsi="Segoe UI" w:cs="Segoe UI"/>
          <w:sz w:val="22"/>
        </w:rPr>
        <w:t>.</w:t>
      </w:r>
    </w:p>
    <w:p w:rsidR="00C92E26" w:rsidRPr="00915C97" w:rsidRDefault="00C17D79" w:rsidP="00915C97">
      <w:pPr>
        <w:spacing w:line="276" w:lineRule="auto"/>
        <w:rPr>
          <w:rFonts w:ascii="Segoe UI" w:hAnsi="Segoe UI" w:cs="Segoe UI"/>
          <w:sz w:val="22"/>
        </w:rPr>
      </w:pPr>
      <w:r w:rsidRPr="00915C97">
        <w:rPr>
          <w:rFonts w:ascii="Segoe UI" w:hAnsi="Segoe UI" w:cs="Segoe UI"/>
          <w:sz w:val="22"/>
        </w:rPr>
        <w:t>Diese</w:t>
      </w:r>
      <w:r w:rsidR="000356EE">
        <w:rPr>
          <w:rFonts w:ascii="Segoe UI" w:hAnsi="Segoe UI" w:cs="Segoe UI"/>
          <w:sz w:val="22"/>
        </w:rPr>
        <w:t xml:space="preserve"> Handlungsweise</w:t>
      </w:r>
      <w:r w:rsidRPr="00915C97">
        <w:rPr>
          <w:rFonts w:ascii="Segoe UI" w:hAnsi="Segoe UI" w:cs="Segoe UI"/>
          <w:sz w:val="22"/>
        </w:rPr>
        <w:t xml:space="preserve"> hat sich bewährt: </w:t>
      </w:r>
      <w:r w:rsidR="00C92E26" w:rsidRPr="00915C97">
        <w:rPr>
          <w:rFonts w:ascii="Segoe UI" w:hAnsi="Segoe UI" w:cs="Segoe UI"/>
          <w:sz w:val="22"/>
        </w:rPr>
        <w:t>Seit 30.</w:t>
      </w:r>
      <w:r w:rsidRPr="00915C97">
        <w:rPr>
          <w:rFonts w:ascii="Segoe UI" w:hAnsi="Segoe UI" w:cs="Segoe UI"/>
          <w:sz w:val="22"/>
        </w:rPr>
        <w:t xml:space="preserve"> Mai </w:t>
      </w:r>
      <w:r w:rsidR="00C92E26" w:rsidRPr="00915C97">
        <w:rPr>
          <w:rFonts w:ascii="Segoe UI" w:hAnsi="Segoe UI" w:cs="Segoe UI"/>
          <w:sz w:val="22"/>
        </w:rPr>
        <w:t>2014 erzielte</w:t>
      </w:r>
      <w:r w:rsidRPr="00915C97">
        <w:rPr>
          <w:rFonts w:ascii="Segoe UI" w:hAnsi="Segoe UI" w:cs="Segoe UI"/>
          <w:sz w:val="22"/>
        </w:rPr>
        <w:t xml:space="preserve"> der </w:t>
      </w:r>
      <w:r w:rsidR="00C92E26" w:rsidRPr="00915C97">
        <w:rPr>
          <w:rFonts w:ascii="Segoe UI" w:hAnsi="Segoe UI" w:cs="Segoe UI"/>
          <w:sz w:val="22"/>
        </w:rPr>
        <w:t xml:space="preserve">Salm-Salm Sustainability Convertible-Fonds </w:t>
      </w:r>
      <w:r w:rsidR="000356EE">
        <w:rPr>
          <w:rFonts w:ascii="Segoe UI" w:hAnsi="Segoe UI" w:cs="Segoe UI"/>
          <w:sz w:val="22"/>
        </w:rPr>
        <w:t xml:space="preserve">deutlich mehr Rendite als </w:t>
      </w:r>
      <w:r w:rsidR="00C92E26" w:rsidRPr="00915C97">
        <w:rPr>
          <w:rFonts w:ascii="Segoe UI" w:hAnsi="Segoe UI" w:cs="Segoe UI"/>
          <w:sz w:val="22"/>
        </w:rPr>
        <w:t>eine rein ökonomisch agierende Vergleichsgruppe. „Wir freuen uns gemeinsam mit unseren Kunden über die hervorragende Vereinbarkeit von Nachhaltigkeit und Rendite“</w:t>
      </w:r>
      <w:r w:rsidRPr="00915C97">
        <w:rPr>
          <w:rFonts w:ascii="Segoe UI" w:hAnsi="Segoe UI" w:cs="Segoe UI"/>
          <w:sz w:val="22"/>
        </w:rPr>
        <w:t xml:space="preserve">, </w:t>
      </w:r>
      <w:r w:rsidR="000356EE">
        <w:rPr>
          <w:rFonts w:ascii="Segoe UI" w:hAnsi="Segoe UI" w:cs="Segoe UI"/>
          <w:sz w:val="22"/>
        </w:rPr>
        <w:t>so bewertete dies</w:t>
      </w:r>
      <w:r w:rsidRPr="00915C97">
        <w:rPr>
          <w:rFonts w:ascii="Segoe UI" w:hAnsi="Segoe UI" w:cs="Segoe UI"/>
          <w:sz w:val="22"/>
        </w:rPr>
        <w:t xml:space="preserve"> Prinz Salm.</w:t>
      </w:r>
    </w:p>
    <w:p w:rsidR="00C92E26" w:rsidRDefault="00C92E26" w:rsidP="00915C97">
      <w:pPr>
        <w:spacing w:line="276" w:lineRule="auto"/>
        <w:rPr>
          <w:rFonts w:ascii="Segoe UI" w:hAnsi="Segoe UI" w:cs="Segoe UI"/>
          <w:sz w:val="22"/>
        </w:rPr>
      </w:pPr>
      <w:r w:rsidRPr="00915C97">
        <w:rPr>
          <w:rFonts w:ascii="Segoe UI" w:hAnsi="Segoe UI" w:cs="Segoe UI"/>
          <w:sz w:val="22"/>
        </w:rPr>
        <w:t xml:space="preserve">Der transparente Selektionsprozess </w:t>
      </w:r>
      <w:r w:rsidR="000356EE">
        <w:rPr>
          <w:rFonts w:ascii="Segoe UI" w:hAnsi="Segoe UI" w:cs="Segoe UI"/>
          <w:sz w:val="22"/>
        </w:rPr>
        <w:t xml:space="preserve">von Salm-Salm &amp; Partner </w:t>
      </w:r>
      <w:r w:rsidRPr="00915C97">
        <w:rPr>
          <w:rFonts w:ascii="Segoe UI" w:hAnsi="Segoe UI" w:cs="Segoe UI"/>
          <w:sz w:val="22"/>
        </w:rPr>
        <w:t xml:space="preserve">wurde </w:t>
      </w:r>
      <w:r w:rsidR="00C17D79" w:rsidRPr="00915C97">
        <w:rPr>
          <w:rFonts w:ascii="Segoe UI" w:hAnsi="Segoe UI" w:cs="Segoe UI"/>
          <w:sz w:val="22"/>
        </w:rPr>
        <w:t>beim</w:t>
      </w:r>
      <w:r w:rsidRPr="00915C97">
        <w:rPr>
          <w:rFonts w:ascii="Segoe UI" w:hAnsi="Segoe UI" w:cs="Segoe UI"/>
          <w:sz w:val="22"/>
        </w:rPr>
        <w:t xml:space="preserve"> Symposium detailliert </w:t>
      </w:r>
      <w:r w:rsidR="00C17D79" w:rsidRPr="00915C97">
        <w:rPr>
          <w:rFonts w:ascii="Segoe UI" w:hAnsi="Segoe UI" w:cs="Segoe UI"/>
          <w:sz w:val="22"/>
        </w:rPr>
        <w:t>erläutert</w:t>
      </w:r>
      <w:r w:rsidR="000356EE">
        <w:rPr>
          <w:rFonts w:ascii="Segoe UI" w:hAnsi="Segoe UI" w:cs="Segoe UI"/>
          <w:sz w:val="22"/>
        </w:rPr>
        <w:t>:</w:t>
      </w:r>
      <w:r w:rsidRPr="00915C97">
        <w:rPr>
          <w:rFonts w:ascii="Segoe UI" w:hAnsi="Segoe UI" w:cs="Segoe UI"/>
          <w:sz w:val="22"/>
        </w:rPr>
        <w:t xml:space="preserve"> </w:t>
      </w:r>
      <w:r w:rsidR="00C17D79" w:rsidRPr="00915C97">
        <w:rPr>
          <w:rFonts w:ascii="Segoe UI" w:hAnsi="Segoe UI" w:cs="Segoe UI"/>
          <w:sz w:val="22"/>
        </w:rPr>
        <w:t>Die Auswahl der Wandelanleihen</w:t>
      </w:r>
      <w:r w:rsidRPr="00915C97">
        <w:rPr>
          <w:rFonts w:ascii="Segoe UI" w:hAnsi="Segoe UI" w:cs="Segoe UI"/>
          <w:sz w:val="22"/>
        </w:rPr>
        <w:t xml:space="preserve"> basiert auf </w:t>
      </w:r>
      <w:r w:rsidR="0056121F">
        <w:rPr>
          <w:rFonts w:ascii="Segoe UI" w:hAnsi="Segoe UI" w:cs="Segoe UI"/>
          <w:sz w:val="22"/>
        </w:rPr>
        <w:t xml:space="preserve">dem </w:t>
      </w:r>
      <w:r w:rsidRPr="00915C97">
        <w:rPr>
          <w:rFonts w:ascii="Segoe UI" w:hAnsi="Segoe UI" w:cs="Segoe UI"/>
          <w:sz w:val="22"/>
        </w:rPr>
        <w:t>konsequente</w:t>
      </w:r>
      <w:r w:rsidR="00C17D79" w:rsidRPr="00915C97">
        <w:rPr>
          <w:rFonts w:ascii="Segoe UI" w:hAnsi="Segoe UI" w:cs="Segoe UI"/>
          <w:sz w:val="22"/>
        </w:rPr>
        <w:t>m</w:t>
      </w:r>
      <w:r w:rsidRPr="00915C97">
        <w:rPr>
          <w:rFonts w:ascii="Segoe UI" w:hAnsi="Segoe UI" w:cs="Segoe UI"/>
          <w:sz w:val="22"/>
        </w:rPr>
        <w:t xml:space="preserve"> Ausschluss kontroverser Geschäftsfelder und Geschäftspraktiken, </w:t>
      </w:r>
      <w:r w:rsidR="00C17D79" w:rsidRPr="00915C97">
        <w:rPr>
          <w:rFonts w:ascii="Segoe UI" w:hAnsi="Segoe UI" w:cs="Segoe UI"/>
          <w:sz w:val="22"/>
        </w:rPr>
        <w:t>der mit einem</w:t>
      </w:r>
      <w:r w:rsidRPr="00915C97">
        <w:rPr>
          <w:rFonts w:ascii="Segoe UI" w:hAnsi="Segoe UI" w:cs="Segoe UI"/>
          <w:sz w:val="22"/>
        </w:rPr>
        <w:t xml:space="preserve"> Best-in-Class-Ansatz </w:t>
      </w:r>
      <w:r w:rsidR="00C17D79" w:rsidRPr="00915C97">
        <w:rPr>
          <w:rFonts w:ascii="Segoe UI" w:hAnsi="Segoe UI" w:cs="Segoe UI"/>
          <w:sz w:val="22"/>
        </w:rPr>
        <w:t xml:space="preserve">kombiniert </w:t>
      </w:r>
      <w:r w:rsidRPr="00915C97">
        <w:rPr>
          <w:rFonts w:ascii="Segoe UI" w:hAnsi="Segoe UI" w:cs="Segoe UI"/>
          <w:sz w:val="22"/>
        </w:rPr>
        <w:t xml:space="preserve">wird. </w:t>
      </w:r>
      <w:r w:rsidR="00C17D79" w:rsidRPr="00915C97">
        <w:rPr>
          <w:rFonts w:ascii="Segoe UI" w:hAnsi="Segoe UI" w:cs="Segoe UI"/>
          <w:sz w:val="22"/>
        </w:rPr>
        <w:t xml:space="preserve">Zudem wird </w:t>
      </w:r>
      <w:r w:rsidRPr="00915C97">
        <w:rPr>
          <w:rFonts w:ascii="Segoe UI" w:hAnsi="Segoe UI" w:cs="Segoe UI"/>
          <w:sz w:val="22"/>
        </w:rPr>
        <w:t xml:space="preserve">die globale Abdeckung der Titel durch </w:t>
      </w:r>
      <w:r w:rsidR="0056121F">
        <w:rPr>
          <w:rFonts w:ascii="Segoe UI" w:hAnsi="Segoe UI" w:cs="Segoe UI"/>
          <w:sz w:val="22"/>
        </w:rPr>
        <w:t>die zusätzliche</w:t>
      </w:r>
      <w:r w:rsidRPr="00915C97">
        <w:rPr>
          <w:rFonts w:ascii="Segoe UI" w:hAnsi="Segoe UI" w:cs="Segoe UI"/>
          <w:sz w:val="22"/>
        </w:rPr>
        <w:t xml:space="preserve"> Kooperation mit MSCI ESG Research nochmals verbessert.</w:t>
      </w:r>
    </w:p>
    <w:p w:rsidR="00F92169" w:rsidRPr="00915C97" w:rsidRDefault="00F92169" w:rsidP="00915C97">
      <w:pPr>
        <w:spacing w:line="276" w:lineRule="auto"/>
        <w:rPr>
          <w:rFonts w:ascii="Segoe UI" w:hAnsi="Segoe UI" w:cs="Segoe UI"/>
          <w:sz w:val="22"/>
        </w:rPr>
      </w:pPr>
    </w:p>
    <w:p w:rsidR="00C92E26" w:rsidRPr="00915C97" w:rsidRDefault="00C17D79" w:rsidP="00915C97">
      <w:pPr>
        <w:spacing w:line="276" w:lineRule="auto"/>
        <w:rPr>
          <w:rFonts w:ascii="Segoe UI" w:hAnsi="Segoe UI" w:cs="Segoe UI"/>
          <w:b/>
          <w:sz w:val="22"/>
        </w:rPr>
      </w:pPr>
      <w:r w:rsidRPr="00915C97">
        <w:rPr>
          <w:rFonts w:ascii="Segoe UI" w:hAnsi="Segoe UI" w:cs="Segoe UI"/>
          <w:b/>
          <w:sz w:val="22"/>
        </w:rPr>
        <w:t xml:space="preserve">Roundtable zum Thema </w:t>
      </w:r>
      <w:r w:rsidR="00C92E26" w:rsidRPr="00915C97">
        <w:rPr>
          <w:rFonts w:ascii="Segoe UI" w:hAnsi="Segoe UI" w:cs="Segoe UI"/>
          <w:b/>
          <w:sz w:val="22"/>
        </w:rPr>
        <w:t>Wandelanleihen</w:t>
      </w:r>
    </w:p>
    <w:p w:rsidR="00C92E26" w:rsidRDefault="00C17D79" w:rsidP="00915C97">
      <w:pPr>
        <w:spacing w:line="276" w:lineRule="auto"/>
        <w:rPr>
          <w:rFonts w:ascii="Segoe UI" w:hAnsi="Segoe UI" w:cs="Segoe UI"/>
          <w:sz w:val="22"/>
        </w:rPr>
      </w:pPr>
      <w:r w:rsidRPr="00915C97">
        <w:rPr>
          <w:rFonts w:ascii="Segoe UI" w:hAnsi="Segoe UI" w:cs="Segoe UI"/>
          <w:sz w:val="22"/>
        </w:rPr>
        <w:t>Eine rege Diskussion führten namhafte Wandelanleihespezialisten am Roundtable, der von Dr. Volker van Rüth, Sprecher der Geschäftsführung der BayernInvest Kapitalanlage</w:t>
      </w:r>
      <w:r w:rsidR="000356EE">
        <w:rPr>
          <w:rFonts w:ascii="Segoe UI" w:hAnsi="Segoe UI" w:cs="Segoe UI"/>
          <w:sz w:val="22"/>
        </w:rPr>
        <w:t>-</w:t>
      </w:r>
      <w:r w:rsidRPr="00915C97">
        <w:rPr>
          <w:rFonts w:ascii="Segoe UI" w:hAnsi="Segoe UI" w:cs="Segoe UI"/>
          <w:sz w:val="22"/>
        </w:rPr>
        <w:t xml:space="preserve">gesellschaft, moderiert wurde. </w:t>
      </w:r>
      <w:r w:rsidR="003E0936">
        <w:rPr>
          <w:rFonts w:ascii="Segoe UI" w:hAnsi="Segoe UI" w:cs="Segoe UI"/>
          <w:sz w:val="22"/>
        </w:rPr>
        <w:t>Zentrale</w:t>
      </w:r>
      <w:r w:rsidRPr="00915C97">
        <w:rPr>
          <w:rFonts w:ascii="Segoe UI" w:hAnsi="Segoe UI" w:cs="Segoe UI"/>
          <w:sz w:val="22"/>
        </w:rPr>
        <w:t xml:space="preserve"> Frage</w:t>
      </w:r>
      <w:r w:rsidR="003E0936">
        <w:rPr>
          <w:rFonts w:ascii="Segoe UI" w:hAnsi="Segoe UI" w:cs="Segoe UI"/>
          <w:sz w:val="22"/>
        </w:rPr>
        <w:t xml:space="preserve"> war</w:t>
      </w:r>
      <w:r w:rsidRPr="00915C97">
        <w:rPr>
          <w:rFonts w:ascii="Segoe UI" w:hAnsi="Segoe UI" w:cs="Segoe UI"/>
          <w:sz w:val="22"/>
        </w:rPr>
        <w:t>, ob die künstliche Replikation von Wandelanleihen und die Auflegung synthetischer Konstrukte durch Banken ein Portfolio eher bereicher</w:t>
      </w:r>
      <w:r w:rsidR="000356EE">
        <w:rPr>
          <w:rFonts w:ascii="Segoe UI" w:hAnsi="Segoe UI" w:cs="Segoe UI"/>
          <w:sz w:val="22"/>
        </w:rPr>
        <w:t>n</w:t>
      </w:r>
      <w:r w:rsidRPr="00915C97">
        <w:rPr>
          <w:rFonts w:ascii="Segoe UI" w:hAnsi="Segoe UI" w:cs="Segoe UI"/>
          <w:sz w:val="22"/>
        </w:rPr>
        <w:t xml:space="preserve"> oder </w:t>
      </w:r>
      <w:r w:rsidR="000356EE">
        <w:rPr>
          <w:rFonts w:ascii="Segoe UI" w:hAnsi="Segoe UI" w:cs="Segoe UI"/>
          <w:sz w:val="22"/>
        </w:rPr>
        <w:t>dies</w:t>
      </w:r>
      <w:r w:rsidRPr="00915C97">
        <w:rPr>
          <w:rFonts w:ascii="Segoe UI" w:hAnsi="Segoe UI" w:cs="Segoe UI"/>
          <w:sz w:val="22"/>
        </w:rPr>
        <w:t>es unnötigen Risiken aussetz</w:t>
      </w:r>
      <w:r w:rsidR="000356EE">
        <w:rPr>
          <w:rFonts w:ascii="Segoe UI" w:hAnsi="Segoe UI" w:cs="Segoe UI"/>
          <w:sz w:val="22"/>
        </w:rPr>
        <w:t>en</w:t>
      </w:r>
      <w:r w:rsidRPr="00915C97">
        <w:rPr>
          <w:rFonts w:ascii="Segoe UI" w:hAnsi="Segoe UI" w:cs="Segoe UI"/>
          <w:sz w:val="22"/>
        </w:rPr>
        <w:t xml:space="preserve">. </w:t>
      </w:r>
      <w:r w:rsidR="00C92E26" w:rsidRPr="00915C97">
        <w:rPr>
          <w:rFonts w:ascii="Segoe UI" w:hAnsi="Segoe UI" w:cs="Segoe UI"/>
          <w:sz w:val="22"/>
        </w:rPr>
        <w:t xml:space="preserve">Mit Paulus de Vries, Senior Portfoliomanager </w:t>
      </w:r>
      <w:r w:rsidRPr="00915C97">
        <w:rPr>
          <w:rFonts w:ascii="Segoe UI" w:hAnsi="Segoe UI" w:cs="Segoe UI"/>
          <w:sz w:val="22"/>
        </w:rPr>
        <w:t>der</w:t>
      </w:r>
      <w:r w:rsidR="00C92E26" w:rsidRPr="00915C97">
        <w:rPr>
          <w:rFonts w:ascii="Segoe UI" w:hAnsi="Segoe UI" w:cs="Segoe UI"/>
          <w:sz w:val="22"/>
        </w:rPr>
        <w:t xml:space="preserve"> Deutsche</w:t>
      </w:r>
      <w:r w:rsidRPr="00915C97">
        <w:rPr>
          <w:rFonts w:ascii="Segoe UI" w:hAnsi="Segoe UI" w:cs="Segoe UI"/>
          <w:sz w:val="22"/>
        </w:rPr>
        <w:t>n</w:t>
      </w:r>
      <w:r w:rsidR="00C92E26" w:rsidRPr="00915C97">
        <w:rPr>
          <w:rFonts w:ascii="Segoe UI" w:hAnsi="Segoe UI" w:cs="Segoe UI"/>
          <w:sz w:val="22"/>
        </w:rPr>
        <w:t xml:space="preserve"> Asset Management, und Frederik G. Hildner, Fondsmanager bei der Salm-Salm &amp; Partner GmbH, saßen zwei ausgewiesene Wandelanleihemanager am Tisch. Gerhard Freudenreich, Händler für Wandelanleihen bei UniCredit, bereicherte die Diskussion mit tiefen Einblicken in den Sekundärmarkt für Wandelanleihen.</w:t>
      </w:r>
      <w:r w:rsidRPr="00915C97">
        <w:rPr>
          <w:rFonts w:ascii="Segoe UI" w:hAnsi="Segoe UI" w:cs="Segoe UI"/>
          <w:sz w:val="22"/>
        </w:rPr>
        <w:t xml:space="preserve"> </w:t>
      </w:r>
      <w:r w:rsidR="00C92E26" w:rsidRPr="00915C97">
        <w:rPr>
          <w:rFonts w:ascii="Segoe UI" w:hAnsi="Segoe UI" w:cs="Segoe UI"/>
          <w:sz w:val="22"/>
        </w:rPr>
        <w:t xml:space="preserve">Einig </w:t>
      </w:r>
      <w:r w:rsidR="000356EE">
        <w:rPr>
          <w:rFonts w:ascii="Segoe UI" w:hAnsi="Segoe UI" w:cs="Segoe UI"/>
          <w:sz w:val="22"/>
        </w:rPr>
        <w:t>zeigte</w:t>
      </w:r>
      <w:r w:rsidR="00C92E26" w:rsidRPr="00915C97">
        <w:rPr>
          <w:rFonts w:ascii="Segoe UI" w:hAnsi="Segoe UI" w:cs="Segoe UI"/>
          <w:sz w:val="22"/>
        </w:rPr>
        <w:t xml:space="preserve"> sich die </w:t>
      </w:r>
      <w:r w:rsidRPr="00915C97">
        <w:rPr>
          <w:rFonts w:ascii="Segoe UI" w:hAnsi="Segoe UI" w:cs="Segoe UI"/>
          <w:sz w:val="22"/>
        </w:rPr>
        <w:t>Runde</w:t>
      </w:r>
      <w:r w:rsidR="000356EE">
        <w:rPr>
          <w:rFonts w:ascii="Segoe UI" w:hAnsi="Segoe UI" w:cs="Segoe UI"/>
          <w:sz w:val="22"/>
        </w:rPr>
        <w:t xml:space="preserve"> in der Feststellung</w:t>
      </w:r>
      <w:r w:rsidR="00C92E26" w:rsidRPr="00915C97">
        <w:rPr>
          <w:rFonts w:ascii="Segoe UI" w:hAnsi="Segoe UI" w:cs="Segoe UI"/>
          <w:sz w:val="22"/>
        </w:rPr>
        <w:t>, dass der gegenwärtige Markt für Wandelanleihen von reger Neuemissionstätigkeit (2018 bereits über 65 M</w:t>
      </w:r>
      <w:r w:rsidRPr="00915C97">
        <w:rPr>
          <w:rFonts w:ascii="Segoe UI" w:hAnsi="Segoe UI" w:cs="Segoe UI"/>
          <w:sz w:val="22"/>
        </w:rPr>
        <w:t>illiarden</w:t>
      </w:r>
      <w:r w:rsidR="00C92E26" w:rsidRPr="00915C97">
        <w:rPr>
          <w:rFonts w:ascii="Segoe UI" w:hAnsi="Segoe UI" w:cs="Segoe UI"/>
          <w:sz w:val="22"/>
        </w:rPr>
        <w:t xml:space="preserve"> US-</w:t>
      </w:r>
      <w:r w:rsidRPr="00915C97">
        <w:rPr>
          <w:rFonts w:ascii="Segoe UI" w:hAnsi="Segoe UI" w:cs="Segoe UI"/>
          <w:sz w:val="22"/>
        </w:rPr>
        <w:t>Dollar</w:t>
      </w:r>
      <w:r w:rsidR="00C92E26" w:rsidRPr="00915C97">
        <w:rPr>
          <w:rFonts w:ascii="Segoe UI" w:hAnsi="Segoe UI" w:cs="Segoe UI"/>
          <w:sz w:val="22"/>
        </w:rPr>
        <w:t xml:space="preserve">) und guter Handelsliquidität geprägt </w:t>
      </w:r>
      <w:r w:rsidR="000356EE">
        <w:rPr>
          <w:rFonts w:ascii="Segoe UI" w:hAnsi="Segoe UI" w:cs="Segoe UI"/>
          <w:sz w:val="22"/>
        </w:rPr>
        <w:t>sei</w:t>
      </w:r>
      <w:r w:rsidR="00C92E26" w:rsidRPr="00915C97">
        <w:rPr>
          <w:rFonts w:ascii="Segoe UI" w:hAnsi="Segoe UI" w:cs="Segoe UI"/>
          <w:sz w:val="22"/>
        </w:rPr>
        <w:t>.</w:t>
      </w:r>
    </w:p>
    <w:p w:rsidR="00F92169" w:rsidRDefault="00F92169" w:rsidP="00915C97">
      <w:pPr>
        <w:spacing w:line="276" w:lineRule="auto"/>
        <w:rPr>
          <w:rFonts w:ascii="Segoe UI" w:hAnsi="Segoe UI" w:cs="Segoe UI"/>
          <w:sz w:val="22"/>
        </w:rPr>
      </w:pPr>
    </w:p>
    <w:p w:rsidR="00F92169" w:rsidRDefault="00F92169" w:rsidP="00915C97">
      <w:pPr>
        <w:spacing w:line="276" w:lineRule="auto"/>
        <w:rPr>
          <w:rFonts w:ascii="Segoe UI" w:hAnsi="Segoe UI" w:cs="Segoe UI"/>
          <w:sz w:val="22"/>
        </w:rPr>
      </w:pPr>
    </w:p>
    <w:p w:rsidR="00D6347F" w:rsidRDefault="00D6347F" w:rsidP="00915C97">
      <w:pPr>
        <w:spacing w:line="276" w:lineRule="auto"/>
        <w:rPr>
          <w:rFonts w:ascii="Segoe UI" w:hAnsi="Segoe UI" w:cs="Segoe UI"/>
          <w:sz w:val="22"/>
        </w:rPr>
      </w:pPr>
    </w:p>
    <w:p w:rsidR="00D6347F" w:rsidRDefault="00D6347F" w:rsidP="00915C97">
      <w:pPr>
        <w:spacing w:line="276" w:lineRule="auto"/>
        <w:rPr>
          <w:rFonts w:ascii="Segoe UI" w:hAnsi="Segoe UI" w:cs="Segoe UI"/>
          <w:sz w:val="22"/>
        </w:rPr>
      </w:pPr>
    </w:p>
    <w:p w:rsidR="00F92169" w:rsidRPr="00915C97" w:rsidRDefault="00F92169" w:rsidP="00915C97">
      <w:pPr>
        <w:spacing w:line="276" w:lineRule="auto"/>
        <w:rPr>
          <w:rFonts w:ascii="Segoe UI" w:hAnsi="Segoe UI" w:cs="Segoe UI"/>
          <w:sz w:val="22"/>
        </w:rPr>
      </w:pPr>
    </w:p>
    <w:p w:rsidR="00C92E26" w:rsidRPr="00915C97" w:rsidRDefault="00C92E26" w:rsidP="00915C97">
      <w:pPr>
        <w:spacing w:line="276" w:lineRule="auto"/>
        <w:rPr>
          <w:rFonts w:ascii="Segoe UI" w:hAnsi="Segoe UI" w:cs="Segoe UI"/>
          <w:b/>
          <w:sz w:val="22"/>
        </w:rPr>
      </w:pPr>
      <w:r w:rsidRPr="00915C97">
        <w:rPr>
          <w:rFonts w:ascii="Segoe UI" w:hAnsi="Segoe UI" w:cs="Segoe UI"/>
          <w:b/>
          <w:sz w:val="22"/>
        </w:rPr>
        <w:t>Dr. Martin Kastrup</w:t>
      </w:r>
      <w:r w:rsidR="00C17D79" w:rsidRPr="00915C97">
        <w:rPr>
          <w:rFonts w:ascii="Segoe UI" w:hAnsi="Segoe UI" w:cs="Segoe UI"/>
          <w:b/>
          <w:sz w:val="22"/>
        </w:rPr>
        <w:t xml:space="preserve"> zum „magischen Viereck“</w:t>
      </w:r>
    </w:p>
    <w:p w:rsidR="00C92E26" w:rsidRPr="00915C97" w:rsidRDefault="00C92E26" w:rsidP="00915C97">
      <w:pPr>
        <w:spacing w:after="240" w:line="276" w:lineRule="auto"/>
        <w:rPr>
          <w:rFonts w:ascii="Segoe UI" w:hAnsi="Segoe UI" w:cs="Segoe UI"/>
          <w:color w:val="000000" w:themeColor="text1"/>
          <w:sz w:val="22"/>
        </w:rPr>
      </w:pPr>
      <w:r w:rsidRPr="00915C97">
        <w:rPr>
          <w:rFonts w:ascii="Segoe UI" w:hAnsi="Segoe UI" w:cs="Segoe UI"/>
          <w:color w:val="000000" w:themeColor="text1"/>
          <w:sz w:val="22"/>
        </w:rPr>
        <w:t xml:space="preserve">Dr. Martin Kastrup, Finanzdezernent der evangelischen Landeskirche in Württemberg, gewährte </w:t>
      </w:r>
      <w:r w:rsidR="00521E97">
        <w:rPr>
          <w:rFonts w:ascii="Segoe UI" w:hAnsi="Segoe UI" w:cs="Segoe UI"/>
          <w:color w:val="000000" w:themeColor="text1"/>
          <w:sz w:val="22"/>
        </w:rPr>
        <w:t>spannende</w:t>
      </w:r>
      <w:r w:rsidRPr="00915C97">
        <w:rPr>
          <w:rFonts w:ascii="Segoe UI" w:hAnsi="Segoe UI" w:cs="Segoe UI"/>
          <w:color w:val="000000" w:themeColor="text1"/>
          <w:sz w:val="22"/>
        </w:rPr>
        <w:t xml:space="preserve"> Einblicke ins magische Viereck kirchlicher Investition</w:t>
      </w:r>
      <w:r w:rsidR="00915C97" w:rsidRPr="00915C97">
        <w:rPr>
          <w:rFonts w:ascii="Segoe UI" w:hAnsi="Segoe UI" w:cs="Segoe UI"/>
          <w:color w:val="000000" w:themeColor="text1"/>
          <w:sz w:val="22"/>
        </w:rPr>
        <w:t>en</w:t>
      </w:r>
      <w:r w:rsidRPr="00915C97">
        <w:rPr>
          <w:rFonts w:ascii="Segoe UI" w:hAnsi="Segoe UI" w:cs="Segoe UI"/>
          <w:color w:val="000000" w:themeColor="text1"/>
          <w:sz w:val="22"/>
        </w:rPr>
        <w:t xml:space="preserve">. Zu den bereits </w:t>
      </w:r>
      <w:r w:rsidRPr="00915C97">
        <w:rPr>
          <w:rFonts w:ascii="Segoe UI" w:hAnsi="Segoe UI" w:cs="Segoe UI"/>
          <w:color w:val="000000" w:themeColor="text1"/>
          <w:sz w:val="22"/>
        </w:rPr>
        <w:lastRenderedPageBreak/>
        <w:t>bestehenden Zielkonflikten zwischen Liquidität, Rendite und Sicherheit gesell</w:t>
      </w:r>
      <w:r w:rsidR="000356EE">
        <w:rPr>
          <w:rFonts w:ascii="Segoe UI" w:hAnsi="Segoe UI" w:cs="Segoe UI"/>
          <w:color w:val="000000" w:themeColor="text1"/>
          <w:sz w:val="22"/>
        </w:rPr>
        <w:t>e</w:t>
      </w:r>
      <w:r w:rsidRPr="00915C97">
        <w:rPr>
          <w:rFonts w:ascii="Segoe UI" w:hAnsi="Segoe UI" w:cs="Segoe UI"/>
          <w:color w:val="000000" w:themeColor="text1"/>
          <w:sz w:val="22"/>
        </w:rPr>
        <w:t xml:space="preserve"> sich für kirchliche </w:t>
      </w:r>
      <w:r w:rsidR="000356EE">
        <w:rPr>
          <w:rFonts w:ascii="Segoe UI" w:hAnsi="Segoe UI" w:cs="Segoe UI"/>
          <w:color w:val="000000" w:themeColor="text1"/>
          <w:sz w:val="22"/>
        </w:rPr>
        <w:t>Kapitalanlagen</w:t>
      </w:r>
      <w:r w:rsidRPr="00915C97">
        <w:rPr>
          <w:rFonts w:ascii="Segoe UI" w:hAnsi="Segoe UI" w:cs="Segoe UI"/>
          <w:color w:val="000000" w:themeColor="text1"/>
          <w:sz w:val="22"/>
        </w:rPr>
        <w:t xml:space="preserve"> eine weitere Dimension, die es erfolgreich zu managen g</w:t>
      </w:r>
      <w:r w:rsidR="000356EE">
        <w:rPr>
          <w:rFonts w:ascii="Segoe UI" w:hAnsi="Segoe UI" w:cs="Segoe UI"/>
          <w:color w:val="000000" w:themeColor="text1"/>
          <w:sz w:val="22"/>
        </w:rPr>
        <w:t>e</w:t>
      </w:r>
      <w:r w:rsidRPr="00915C97">
        <w:rPr>
          <w:rFonts w:ascii="Segoe UI" w:hAnsi="Segoe UI" w:cs="Segoe UI"/>
          <w:color w:val="000000" w:themeColor="text1"/>
          <w:sz w:val="22"/>
        </w:rPr>
        <w:t>lt</w:t>
      </w:r>
      <w:r w:rsidR="000356EE">
        <w:rPr>
          <w:rFonts w:ascii="Segoe UI" w:hAnsi="Segoe UI" w:cs="Segoe UI"/>
          <w:color w:val="000000" w:themeColor="text1"/>
          <w:sz w:val="22"/>
        </w:rPr>
        <w:t>e</w:t>
      </w:r>
      <w:r w:rsidR="00C17D79" w:rsidRPr="00915C97">
        <w:rPr>
          <w:rFonts w:ascii="Segoe UI" w:hAnsi="Segoe UI" w:cs="Segoe UI"/>
          <w:color w:val="000000" w:themeColor="text1"/>
          <w:sz w:val="22"/>
        </w:rPr>
        <w:t>:</w:t>
      </w:r>
      <w:r w:rsidRPr="00915C97">
        <w:rPr>
          <w:rFonts w:ascii="Segoe UI" w:hAnsi="Segoe UI" w:cs="Segoe UI"/>
          <w:color w:val="000000" w:themeColor="text1"/>
          <w:sz w:val="22"/>
        </w:rPr>
        <w:t xml:space="preserve"> </w:t>
      </w:r>
      <w:r w:rsidR="00915C97" w:rsidRPr="00915C97">
        <w:rPr>
          <w:rFonts w:ascii="Segoe UI" w:hAnsi="Segoe UI" w:cs="Segoe UI"/>
          <w:color w:val="000000" w:themeColor="text1"/>
          <w:sz w:val="22"/>
        </w:rPr>
        <w:t xml:space="preserve">die </w:t>
      </w:r>
      <w:r w:rsidR="00521E97" w:rsidRPr="00915C97">
        <w:rPr>
          <w:rFonts w:ascii="Segoe UI" w:hAnsi="Segoe UI" w:cs="Segoe UI"/>
          <w:color w:val="000000" w:themeColor="text1"/>
          <w:sz w:val="22"/>
        </w:rPr>
        <w:t>ethische</w:t>
      </w:r>
      <w:r w:rsidR="00915C97" w:rsidRPr="00915C97">
        <w:rPr>
          <w:rFonts w:ascii="Segoe UI" w:hAnsi="Segoe UI" w:cs="Segoe UI"/>
          <w:color w:val="000000" w:themeColor="text1"/>
          <w:sz w:val="22"/>
        </w:rPr>
        <w:t xml:space="preserve"> Komponente.</w:t>
      </w:r>
    </w:p>
    <w:p w:rsidR="00057D70" w:rsidRDefault="00057D70" w:rsidP="00915C97">
      <w:pPr>
        <w:spacing w:after="240" w:line="276" w:lineRule="auto"/>
        <w:rPr>
          <w:rFonts w:ascii="Segoe UI" w:hAnsi="Segoe UI" w:cs="Segoe UI"/>
          <w:color w:val="000000" w:themeColor="text1"/>
          <w:sz w:val="22"/>
        </w:rPr>
      </w:pPr>
    </w:p>
    <w:p w:rsidR="00C92E26" w:rsidRPr="00915C97" w:rsidRDefault="00915C97" w:rsidP="00915C97">
      <w:pPr>
        <w:spacing w:after="240" w:line="276" w:lineRule="auto"/>
        <w:rPr>
          <w:rFonts w:ascii="Segoe UI" w:hAnsi="Segoe UI" w:cs="Segoe UI"/>
          <w:color w:val="000000" w:themeColor="text1"/>
          <w:sz w:val="22"/>
        </w:rPr>
      </w:pPr>
      <w:r w:rsidRPr="00915C97">
        <w:rPr>
          <w:rFonts w:ascii="Segoe UI" w:hAnsi="Segoe UI" w:cs="Segoe UI"/>
          <w:color w:val="000000" w:themeColor="text1"/>
          <w:sz w:val="22"/>
        </w:rPr>
        <w:t xml:space="preserve">Fazit: </w:t>
      </w:r>
      <w:r w:rsidR="00C92E26" w:rsidRPr="00915C97">
        <w:rPr>
          <w:rFonts w:ascii="Segoe UI" w:hAnsi="Segoe UI" w:cs="Segoe UI"/>
          <w:color w:val="000000" w:themeColor="text1"/>
          <w:sz w:val="22"/>
        </w:rPr>
        <w:t xml:space="preserve">Das </w:t>
      </w:r>
      <w:r w:rsidRPr="00915C97">
        <w:rPr>
          <w:rFonts w:ascii="Segoe UI" w:hAnsi="Segoe UI" w:cs="Segoe UI"/>
          <w:color w:val="000000" w:themeColor="text1"/>
          <w:sz w:val="22"/>
        </w:rPr>
        <w:t xml:space="preserve">9. </w:t>
      </w:r>
      <w:r w:rsidR="00C92E26" w:rsidRPr="00915C97">
        <w:rPr>
          <w:rFonts w:ascii="Segoe UI" w:hAnsi="Segoe UI" w:cs="Segoe UI"/>
          <w:color w:val="000000" w:themeColor="text1"/>
          <w:sz w:val="22"/>
        </w:rPr>
        <w:t xml:space="preserve">Convertible Symposium der Salm-Salm &amp; Partner GmbH </w:t>
      </w:r>
      <w:r w:rsidRPr="00915C97">
        <w:rPr>
          <w:rFonts w:ascii="Segoe UI" w:hAnsi="Segoe UI" w:cs="Segoe UI"/>
          <w:color w:val="000000" w:themeColor="text1"/>
          <w:sz w:val="22"/>
        </w:rPr>
        <w:t xml:space="preserve">in Wallhausen (Kreis Bad Kreuznach) </w:t>
      </w:r>
      <w:r w:rsidR="00C92E26" w:rsidRPr="00915C97">
        <w:rPr>
          <w:rFonts w:ascii="Segoe UI" w:hAnsi="Segoe UI" w:cs="Segoe UI"/>
          <w:color w:val="000000" w:themeColor="text1"/>
          <w:sz w:val="22"/>
        </w:rPr>
        <w:t xml:space="preserve">unterstrich die vielschichtigen Facetten der Anlageklasse „Wandelanleihe“, die ihre Stärken auch im aktuellen Marktumfeld ausspielt. Mehr noch: </w:t>
      </w:r>
      <w:r w:rsidRPr="00915C97">
        <w:rPr>
          <w:rFonts w:ascii="Segoe UI" w:hAnsi="Segoe UI" w:cs="Segoe UI"/>
          <w:color w:val="000000" w:themeColor="text1"/>
          <w:sz w:val="22"/>
        </w:rPr>
        <w:t>Wandelanleihen</w:t>
      </w:r>
      <w:r w:rsidR="00C92E26" w:rsidRPr="00915C97">
        <w:rPr>
          <w:rFonts w:ascii="Segoe UI" w:hAnsi="Segoe UI" w:cs="Segoe UI"/>
          <w:color w:val="000000" w:themeColor="text1"/>
          <w:sz w:val="22"/>
        </w:rPr>
        <w:t xml:space="preserve"> biete</w:t>
      </w:r>
      <w:r w:rsidRPr="00915C97">
        <w:rPr>
          <w:rFonts w:ascii="Segoe UI" w:hAnsi="Segoe UI" w:cs="Segoe UI"/>
          <w:color w:val="000000" w:themeColor="text1"/>
          <w:sz w:val="22"/>
        </w:rPr>
        <w:t>n</w:t>
      </w:r>
      <w:r w:rsidR="00C92E26" w:rsidRPr="00915C97">
        <w:rPr>
          <w:rFonts w:ascii="Segoe UI" w:hAnsi="Segoe UI" w:cs="Segoe UI"/>
          <w:color w:val="000000" w:themeColor="text1"/>
          <w:sz w:val="22"/>
        </w:rPr>
        <w:t xml:space="preserve"> die Möglichkeit des ökonomisch nachhaltigen Investierens</w:t>
      </w:r>
      <w:r w:rsidRPr="00915C97">
        <w:rPr>
          <w:rFonts w:ascii="Segoe UI" w:hAnsi="Segoe UI" w:cs="Segoe UI"/>
          <w:color w:val="000000" w:themeColor="text1"/>
          <w:sz w:val="22"/>
        </w:rPr>
        <w:t>,</w:t>
      </w:r>
      <w:r w:rsidR="00C92E26" w:rsidRPr="00915C97">
        <w:rPr>
          <w:rFonts w:ascii="Segoe UI" w:hAnsi="Segoe UI" w:cs="Segoe UI"/>
          <w:color w:val="000000" w:themeColor="text1"/>
          <w:sz w:val="22"/>
        </w:rPr>
        <w:t xml:space="preserve"> ohne auf Rendite verzichten zu müssen.</w:t>
      </w:r>
    </w:p>
    <w:p w:rsidR="00915C97" w:rsidRPr="00915C97" w:rsidRDefault="00915C97" w:rsidP="00915C97">
      <w:pPr>
        <w:spacing w:after="240" w:line="276" w:lineRule="auto"/>
        <w:rPr>
          <w:rFonts w:ascii="Segoe UI" w:hAnsi="Segoe UI" w:cs="Segoe UI"/>
          <w:color w:val="000000" w:themeColor="text1"/>
          <w:sz w:val="22"/>
        </w:rPr>
      </w:pPr>
      <w:r w:rsidRPr="00915C97">
        <w:rPr>
          <w:rFonts w:ascii="Segoe UI" w:hAnsi="Segoe UI" w:cs="Segoe UI"/>
          <w:color w:val="000000" w:themeColor="text1"/>
          <w:sz w:val="22"/>
        </w:rPr>
        <w:t xml:space="preserve">Im Anschluss an das Symposium zeichnete Salm-Salm &amp; Partner den Finanzwissenschaftler </w:t>
      </w:r>
      <w:r w:rsidRPr="00915C97">
        <w:rPr>
          <w:rFonts w:ascii="Segoe UI" w:hAnsi="Segoe UI" w:cs="Segoe UI"/>
          <w:sz w:val="22"/>
        </w:rPr>
        <w:t>Dr. Falko Paetzold (35) für seine Verdienste um nachhaltige Finanzkonzepte mit einem neu geschaffenen Nachhaltigkeitspreis aus.</w:t>
      </w:r>
    </w:p>
    <w:p w:rsidR="00D15389" w:rsidRPr="00915C97" w:rsidRDefault="00D15389" w:rsidP="00915C97">
      <w:pPr>
        <w:spacing w:line="276" w:lineRule="auto"/>
        <w:rPr>
          <w:rFonts w:ascii="Segoe UI" w:hAnsi="Segoe UI" w:cs="Segoe UI"/>
          <w:sz w:val="22"/>
        </w:rPr>
      </w:pPr>
      <w:bookmarkStart w:id="0" w:name="_GoBack"/>
      <w:bookmarkEnd w:id="0"/>
    </w:p>
    <w:p w:rsidR="008936D6" w:rsidRPr="00915C97" w:rsidRDefault="00915C97" w:rsidP="00915C97">
      <w:pPr>
        <w:spacing w:line="276" w:lineRule="auto"/>
        <w:rPr>
          <w:rFonts w:ascii="Segoe UI" w:hAnsi="Segoe UI" w:cs="Segoe UI"/>
          <w:sz w:val="22"/>
        </w:rPr>
      </w:pPr>
      <w:r w:rsidRPr="00915C97">
        <w:rPr>
          <w:rFonts w:ascii="Segoe UI" w:hAnsi="Segoe UI" w:cs="Segoe UI"/>
          <w:sz w:val="22"/>
        </w:rPr>
        <w:t>(Textlänge: 5</w:t>
      </w:r>
      <w:r w:rsidR="00F92169">
        <w:rPr>
          <w:rFonts w:ascii="Segoe UI" w:hAnsi="Segoe UI" w:cs="Segoe UI"/>
          <w:sz w:val="22"/>
        </w:rPr>
        <w:t>729</w:t>
      </w:r>
      <w:r w:rsidR="008936D6" w:rsidRPr="00915C97">
        <w:rPr>
          <w:rFonts w:ascii="Segoe UI" w:hAnsi="Segoe UI" w:cs="Segoe UI"/>
          <w:sz w:val="22"/>
        </w:rPr>
        <w:t xml:space="preserve"> Zeichen)</w:t>
      </w:r>
    </w:p>
    <w:sectPr w:rsidR="008936D6" w:rsidRPr="00915C97" w:rsidSect="002E49FB">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384" w:rsidRDefault="00A50384" w:rsidP="00003ADF">
      <w:pPr>
        <w:spacing w:after="0"/>
      </w:pPr>
      <w:r>
        <w:separator/>
      </w:r>
    </w:p>
  </w:endnote>
  <w:endnote w:type="continuationSeparator" w:id="0">
    <w:p w:rsidR="00A50384" w:rsidRDefault="00A50384" w:rsidP="00003A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384" w:rsidRDefault="00A50384" w:rsidP="00003ADF">
      <w:pPr>
        <w:spacing w:after="0"/>
      </w:pPr>
      <w:r>
        <w:separator/>
      </w:r>
    </w:p>
  </w:footnote>
  <w:footnote w:type="continuationSeparator" w:id="0">
    <w:p w:rsidR="00A50384" w:rsidRDefault="00A50384" w:rsidP="00003AD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A4A" w:rsidRDefault="00C11A4A" w:rsidP="002E49FB">
    <w:pPr>
      <w:pStyle w:val="Kopfzeile"/>
    </w:pPr>
    <w:r>
      <w:rPr>
        <w:noProof/>
        <w:lang w:eastAsia="de-DE"/>
      </w:rPr>
      <mc:AlternateContent>
        <mc:Choice Requires="wps">
          <w:drawing>
            <wp:anchor distT="0" distB="0" distL="114300" distR="114300" simplePos="0" relativeHeight="251661312" behindDoc="0" locked="0" layoutInCell="1" allowOverlap="1" wp14:anchorId="0D9220C3" wp14:editId="39FF8C51">
              <wp:simplePos x="0" y="0"/>
              <wp:positionH relativeFrom="column">
                <wp:posOffset>-114935</wp:posOffset>
              </wp:positionH>
              <wp:positionV relativeFrom="paragraph">
                <wp:posOffset>668655</wp:posOffset>
              </wp:positionV>
              <wp:extent cx="6590665" cy="76771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665" cy="767715"/>
                      </a:xfrm>
                      <a:prstGeom prst="rect">
                        <a:avLst/>
                      </a:prstGeom>
                      <a:noFill/>
                      <a:ln w="9525">
                        <a:noFill/>
                        <a:miter lim="800000"/>
                        <a:headEnd/>
                        <a:tailEnd/>
                      </a:ln>
                    </wps:spPr>
                    <wps:txbx>
                      <w:txbxContent>
                        <w:p w:rsidR="00C11A4A" w:rsidRPr="003C6310" w:rsidRDefault="008936D6" w:rsidP="002E49FB">
                          <w:pPr>
                            <w:rPr>
                              <w:rFonts w:ascii="Segoe UI" w:hAnsi="Segoe UI" w:cs="Segoe UI"/>
                              <w:color w:val="FFFFFF" w:themeColor="background1"/>
                            </w:rPr>
                          </w:pPr>
                          <w:r>
                            <w:rPr>
                              <w:rFonts w:ascii="Segoe UI" w:hAnsi="Segoe UI" w:cs="Segoe UI"/>
                              <w:color w:val="FFFFFF" w:themeColor="background1"/>
                              <w:sz w:val="44"/>
                              <w:szCs w:val="44"/>
                            </w:rPr>
                            <w:t>Presseinformation</w:t>
                          </w:r>
                          <w:r w:rsidR="00C11A4A" w:rsidRPr="003C6310">
                            <w:rPr>
                              <w:rFonts w:ascii="Segoe UI" w:hAnsi="Segoe UI" w:cs="Segoe UI"/>
                              <w:color w:val="FFFFFF" w:themeColor="background1"/>
                              <w:sz w:val="40"/>
                              <w:szCs w:val="4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9220C3" id="_x0000_t202" coordsize="21600,21600" o:spt="202" path="m,l,21600r21600,l21600,xe">
              <v:stroke joinstyle="miter"/>
              <v:path gradientshapeok="t" o:connecttype="rect"/>
            </v:shapetype>
            <v:shape id="Textfeld 2" o:spid="_x0000_s1026" type="#_x0000_t202" style="position:absolute;left:0;text-align:left;margin-left:-9.05pt;margin-top:52.65pt;width:518.95pt;height:6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" filled="f" stroked="f">
              <v:textbox>
                <w:txbxContent>
                  <w:p w:rsidR="00C11A4A" w:rsidRPr="003C6310" w:rsidRDefault="008936D6" w:rsidP="002E49FB">
                    <w:pPr>
                      <w:rPr>
                        <w:rFonts w:ascii="Segoe UI" w:hAnsi="Segoe UI" w:cs="Segoe UI"/>
                        <w:color w:val="FFFFFF" w:themeColor="background1"/>
                      </w:rPr>
                    </w:pPr>
                    <w:r>
                      <w:rPr>
                        <w:rFonts w:ascii="Segoe UI" w:hAnsi="Segoe UI" w:cs="Segoe UI"/>
                        <w:color w:val="FFFFFF" w:themeColor="background1"/>
                        <w:sz w:val="44"/>
                        <w:szCs w:val="44"/>
                      </w:rPr>
                      <w:t>Presseinformation</w:t>
                    </w:r>
                    <w:r w:rsidR="00C11A4A" w:rsidRPr="003C6310">
                      <w:rPr>
                        <w:rFonts w:ascii="Segoe UI" w:hAnsi="Segoe UI" w:cs="Segoe UI"/>
                        <w:color w:val="FFFFFF" w:themeColor="background1"/>
                        <w:sz w:val="40"/>
                        <w:szCs w:val="40"/>
                      </w:rPr>
                      <w:br/>
                    </w:r>
                  </w:p>
                </w:txbxContent>
              </v:textbox>
            </v:shape>
          </w:pict>
        </mc:Fallback>
      </mc:AlternateContent>
    </w:r>
    <w:r>
      <w:rPr>
        <w:rFonts w:ascii="Arial" w:hAnsi="Arial" w:cs="Arial"/>
        <w:b/>
        <w:bCs/>
        <w:noProof/>
        <w:color w:val="FFFFFF"/>
        <w:sz w:val="28"/>
        <w:szCs w:val="28"/>
        <w:lang w:eastAsia="de-DE"/>
      </w:rPr>
      <w:drawing>
        <wp:anchor distT="0" distB="0" distL="114300" distR="114300" simplePos="0" relativeHeight="251660288" behindDoc="0" locked="0" layoutInCell="1" allowOverlap="1" wp14:anchorId="1BB6D11A" wp14:editId="4F808579">
          <wp:simplePos x="0" y="0"/>
          <wp:positionH relativeFrom="column">
            <wp:posOffset>3191205</wp:posOffset>
          </wp:positionH>
          <wp:positionV relativeFrom="paragraph">
            <wp:posOffset>-154940</wp:posOffset>
          </wp:positionV>
          <wp:extent cx="3009265" cy="622300"/>
          <wp:effectExtent l="0" t="0" r="635" b="6350"/>
          <wp:wrapNone/>
          <wp:docPr id="3" name="Grafik 3" descr="G:\Unternehmensgruppe (UG)\Wappen und Logos\Salm-Salm &amp; Partner\SSP Kombilogo Salme 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nternehmensgruppe (UG)\Wappen und Logos\Salm-Salm &amp; Partner\SSP Kombilogo Salme link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9265" cy="62230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ADF"/>
    <w:rsid w:val="00000938"/>
    <w:rsid w:val="00000A26"/>
    <w:rsid w:val="00000C9B"/>
    <w:rsid w:val="00003ADF"/>
    <w:rsid w:val="000356EE"/>
    <w:rsid w:val="00057D70"/>
    <w:rsid w:val="00057E06"/>
    <w:rsid w:val="00060FD1"/>
    <w:rsid w:val="000626FD"/>
    <w:rsid w:val="00084F8B"/>
    <w:rsid w:val="0008532A"/>
    <w:rsid w:val="0009698A"/>
    <w:rsid w:val="000B233D"/>
    <w:rsid w:val="000C4820"/>
    <w:rsid w:val="000D5435"/>
    <w:rsid w:val="000E0006"/>
    <w:rsid w:val="000F5BD4"/>
    <w:rsid w:val="001055F5"/>
    <w:rsid w:val="0015669E"/>
    <w:rsid w:val="00157504"/>
    <w:rsid w:val="00161A50"/>
    <w:rsid w:val="00185114"/>
    <w:rsid w:val="001B4E18"/>
    <w:rsid w:val="001B77B3"/>
    <w:rsid w:val="001E553E"/>
    <w:rsid w:val="0021736A"/>
    <w:rsid w:val="00263AB8"/>
    <w:rsid w:val="00265429"/>
    <w:rsid w:val="0028505E"/>
    <w:rsid w:val="00294EA0"/>
    <w:rsid w:val="00295832"/>
    <w:rsid w:val="002A4476"/>
    <w:rsid w:val="002A4A87"/>
    <w:rsid w:val="002A6DB7"/>
    <w:rsid w:val="002A78C2"/>
    <w:rsid w:val="002B2213"/>
    <w:rsid w:val="002B7B4A"/>
    <w:rsid w:val="002C09A3"/>
    <w:rsid w:val="002C2197"/>
    <w:rsid w:val="002E49FB"/>
    <w:rsid w:val="002F2031"/>
    <w:rsid w:val="002F3780"/>
    <w:rsid w:val="003016B0"/>
    <w:rsid w:val="003503CE"/>
    <w:rsid w:val="00365DE0"/>
    <w:rsid w:val="0038523D"/>
    <w:rsid w:val="003A31E4"/>
    <w:rsid w:val="003A5DBC"/>
    <w:rsid w:val="003C4CE8"/>
    <w:rsid w:val="003E0936"/>
    <w:rsid w:val="003E60AA"/>
    <w:rsid w:val="003F367A"/>
    <w:rsid w:val="00415AD5"/>
    <w:rsid w:val="00416CB6"/>
    <w:rsid w:val="00430FB2"/>
    <w:rsid w:val="004311D5"/>
    <w:rsid w:val="00432878"/>
    <w:rsid w:val="00443875"/>
    <w:rsid w:val="0047080A"/>
    <w:rsid w:val="0047497E"/>
    <w:rsid w:val="004763AC"/>
    <w:rsid w:val="00485E6A"/>
    <w:rsid w:val="0048621E"/>
    <w:rsid w:val="00487C23"/>
    <w:rsid w:val="0049250D"/>
    <w:rsid w:val="0049481E"/>
    <w:rsid w:val="00495025"/>
    <w:rsid w:val="004A5CDF"/>
    <w:rsid w:val="004D073E"/>
    <w:rsid w:val="004E6B54"/>
    <w:rsid w:val="00517509"/>
    <w:rsid w:val="0051771C"/>
    <w:rsid w:val="00521E97"/>
    <w:rsid w:val="005305AE"/>
    <w:rsid w:val="0053263C"/>
    <w:rsid w:val="0056121F"/>
    <w:rsid w:val="005618F3"/>
    <w:rsid w:val="005B4A8F"/>
    <w:rsid w:val="005B52F4"/>
    <w:rsid w:val="005B7190"/>
    <w:rsid w:val="005C6404"/>
    <w:rsid w:val="005D3462"/>
    <w:rsid w:val="005D3F5F"/>
    <w:rsid w:val="005F0D27"/>
    <w:rsid w:val="00607739"/>
    <w:rsid w:val="006111F3"/>
    <w:rsid w:val="00613301"/>
    <w:rsid w:val="00624965"/>
    <w:rsid w:val="006255CC"/>
    <w:rsid w:val="006446EE"/>
    <w:rsid w:val="00654D5A"/>
    <w:rsid w:val="006609CC"/>
    <w:rsid w:val="0066484E"/>
    <w:rsid w:val="00676257"/>
    <w:rsid w:val="00677D1B"/>
    <w:rsid w:val="006A57C7"/>
    <w:rsid w:val="006B5975"/>
    <w:rsid w:val="006C766D"/>
    <w:rsid w:val="006F4D47"/>
    <w:rsid w:val="007101AB"/>
    <w:rsid w:val="0072057B"/>
    <w:rsid w:val="007220F1"/>
    <w:rsid w:val="00760263"/>
    <w:rsid w:val="00761532"/>
    <w:rsid w:val="00777719"/>
    <w:rsid w:val="00781A0D"/>
    <w:rsid w:val="00781A19"/>
    <w:rsid w:val="007C760A"/>
    <w:rsid w:val="007D58A6"/>
    <w:rsid w:val="007E0D4E"/>
    <w:rsid w:val="00812475"/>
    <w:rsid w:val="008135A7"/>
    <w:rsid w:val="0081738E"/>
    <w:rsid w:val="00834BEA"/>
    <w:rsid w:val="00840912"/>
    <w:rsid w:val="00850FFB"/>
    <w:rsid w:val="008534AB"/>
    <w:rsid w:val="0085600C"/>
    <w:rsid w:val="008626E8"/>
    <w:rsid w:val="00872D18"/>
    <w:rsid w:val="008936D6"/>
    <w:rsid w:val="00895B7E"/>
    <w:rsid w:val="00897ADB"/>
    <w:rsid w:val="008B7E33"/>
    <w:rsid w:val="008E5125"/>
    <w:rsid w:val="00907019"/>
    <w:rsid w:val="00915C97"/>
    <w:rsid w:val="009416C0"/>
    <w:rsid w:val="009461C7"/>
    <w:rsid w:val="009477AC"/>
    <w:rsid w:val="00950F30"/>
    <w:rsid w:val="00957D67"/>
    <w:rsid w:val="009662DA"/>
    <w:rsid w:val="00974C9A"/>
    <w:rsid w:val="009853BC"/>
    <w:rsid w:val="009B1DE5"/>
    <w:rsid w:val="009E0BE9"/>
    <w:rsid w:val="00A03A1A"/>
    <w:rsid w:val="00A049FB"/>
    <w:rsid w:val="00A1757A"/>
    <w:rsid w:val="00A2597A"/>
    <w:rsid w:val="00A30855"/>
    <w:rsid w:val="00A50384"/>
    <w:rsid w:val="00A6083B"/>
    <w:rsid w:val="00A61959"/>
    <w:rsid w:val="00A77009"/>
    <w:rsid w:val="00A82D5F"/>
    <w:rsid w:val="00A92D2A"/>
    <w:rsid w:val="00A945D5"/>
    <w:rsid w:val="00AC3E14"/>
    <w:rsid w:val="00AD48F5"/>
    <w:rsid w:val="00AD61FA"/>
    <w:rsid w:val="00AE13E4"/>
    <w:rsid w:val="00AE406A"/>
    <w:rsid w:val="00AF3155"/>
    <w:rsid w:val="00B0626E"/>
    <w:rsid w:val="00B2149C"/>
    <w:rsid w:val="00B31DEA"/>
    <w:rsid w:val="00B3496E"/>
    <w:rsid w:val="00B4132F"/>
    <w:rsid w:val="00B572B6"/>
    <w:rsid w:val="00B572ED"/>
    <w:rsid w:val="00B57778"/>
    <w:rsid w:val="00B60C35"/>
    <w:rsid w:val="00B67E8F"/>
    <w:rsid w:val="00B70C9D"/>
    <w:rsid w:val="00B9715D"/>
    <w:rsid w:val="00BA45B6"/>
    <w:rsid w:val="00BD3068"/>
    <w:rsid w:val="00BF3749"/>
    <w:rsid w:val="00C02A98"/>
    <w:rsid w:val="00C032E7"/>
    <w:rsid w:val="00C11A4A"/>
    <w:rsid w:val="00C17D79"/>
    <w:rsid w:val="00C60325"/>
    <w:rsid w:val="00C74EE2"/>
    <w:rsid w:val="00C9229D"/>
    <w:rsid w:val="00C92E26"/>
    <w:rsid w:val="00CB41B1"/>
    <w:rsid w:val="00CC19B0"/>
    <w:rsid w:val="00CC3FD9"/>
    <w:rsid w:val="00CC4978"/>
    <w:rsid w:val="00CD5294"/>
    <w:rsid w:val="00CF00F1"/>
    <w:rsid w:val="00D15389"/>
    <w:rsid w:val="00D20656"/>
    <w:rsid w:val="00D356C4"/>
    <w:rsid w:val="00D35B38"/>
    <w:rsid w:val="00D35DA1"/>
    <w:rsid w:val="00D40352"/>
    <w:rsid w:val="00D4412B"/>
    <w:rsid w:val="00D55BAB"/>
    <w:rsid w:val="00D574E1"/>
    <w:rsid w:val="00D6347F"/>
    <w:rsid w:val="00D73469"/>
    <w:rsid w:val="00D863ED"/>
    <w:rsid w:val="00D90463"/>
    <w:rsid w:val="00D9070E"/>
    <w:rsid w:val="00DB2E6B"/>
    <w:rsid w:val="00DD157B"/>
    <w:rsid w:val="00DD2393"/>
    <w:rsid w:val="00DF75B4"/>
    <w:rsid w:val="00DF77DC"/>
    <w:rsid w:val="00E02EFF"/>
    <w:rsid w:val="00E4765D"/>
    <w:rsid w:val="00E47F1E"/>
    <w:rsid w:val="00E5297D"/>
    <w:rsid w:val="00E56272"/>
    <w:rsid w:val="00E73C38"/>
    <w:rsid w:val="00E8107D"/>
    <w:rsid w:val="00EB43F5"/>
    <w:rsid w:val="00EC6BAF"/>
    <w:rsid w:val="00ED021F"/>
    <w:rsid w:val="00ED79A9"/>
    <w:rsid w:val="00F17CEB"/>
    <w:rsid w:val="00F338E2"/>
    <w:rsid w:val="00F50D86"/>
    <w:rsid w:val="00F53D15"/>
    <w:rsid w:val="00F7353C"/>
    <w:rsid w:val="00F83984"/>
    <w:rsid w:val="00F92169"/>
    <w:rsid w:val="00F9685B"/>
    <w:rsid w:val="00FB146C"/>
    <w:rsid w:val="00FC31C4"/>
    <w:rsid w:val="00FD73CC"/>
    <w:rsid w:val="00FE6360"/>
    <w:rsid w:val="00FF4808"/>
    <w:rsid w:val="00FF48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5E51A2-9CAA-48BF-9358-ACB3A6764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03ADF"/>
    <w:pPr>
      <w:spacing w:after="120" w:line="240" w:lineRule="auto"/>
      <w:jc w:val="both"/>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03ADF"/>
    <w:pPr>
      <w:tabs>
        <w:tab w:val="center" w:pos="4536"/>
        <w:tab w:val="right" w:pos="9072"/>
      </w:tabs>
      <w:spacing w:after="0"/>
    </w:pPr>
  </w:style>
  <w:style w:type="character" w:customStyle="1" w:styleId="KopfzeileZchn">
    <w:name w:val="Kopfzeile Zchn"/>
    <w:basedOn w:val="Absatz-Standardschriftart"/>
    <w:link w:val="Kopfzeile"/>
    <w:uiPriority w:val="99"/>
    <w:rsid w:val="00003ADF"/>
    <w:rPr>
      <w:sz w:val="24"/>
    </w:rPr>
  </w:style>
  <w:style w:type="paragraph" w:styleId="Fuzeile">
    <w:name w:val="footer"/>
    <w:basedOn w:val="Standard"/>
    <w:link w:val="FuzeileZchn"/>
    <w:uiPriority w:val="99"/>
    <w:unhideWhenUsed/>
    <w:rsid w:val="00003ADF"/>
    <w:pPr>
      <w:tabs>
        <w:tab w:val="center" w:pos="4536"/>
        <w:tab w:val="right" w:pos="9072"/>
      </w:tabs>
      <w:spacing w:after="0"/>
    </w:pPr>
  </w:style>
  <w:style w:type="character" w:customStyle="1" w:styleId="FuzeileZchn">
    <w:name w:val="Fußzeile Zchn"/>
    <w:basedOn w:val="Absatz-Standardschriftart"/>
    <w:link w:val="Fuzeile"/>
    <w:uiPriority w:val="99"/>
    <w:rsid w:val="00003ADF"/>
    <w:rPr>
      <w:sz w:val="24"/>
    </w:rPr>
  </w:style>
  <w:style w:type="paragraph" w:styleId="Sprechblasentext">
    <w:name w:val="Balloon Text"/>
    <w:basedOn w:val="Standard"/>
    <w:link w:val="SprechblasentextZchn"/>
    <w:uiPriority w:val="99"/>
    <w:semiHidden/>
    <w:unhideWhenUsed/>
    <w:rsid w:val="006A57C7"/>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A57C7"/>
    <w:rPr>
      <w:rFonts w:ascii="Tahoma" w:hAnsi="Tahoma" w:cs="Tahoma"/>
      <w:sz w:val="16"/>
      <w:szCs w:val="16"/>
    </w:rPr>
  </w:style>
  <w:style w:type="character" w:styleId="Kommentarzeichen">
    <w:name w:val="annotation reference"/>
    <w:basedOn w:val="Absatz-Standardschriftart"/>
    <w:uiPriority w:val="99"/>
    <w:semiHidden/>
    <w:unhideWhenUsed/>
    <w:rsid w:val="000E0006"/>
    <w:rPr>
      <w:sz w:val="16"/>
      <w:szCs w:val="16"/>
    </w:rPr>
  </w:style>
  <w:style w:type="paragraph" w:styleId="Kommentartext">
    <w:name w:val="annotation text"/>
    <w:basedOn w:val="Standard"/>
    <w:link w:val="KommentartextZchn"/>
    <w:uiPriority w:val="99"/>
    <w:semiHidden/>
    <w:unhideWhenUsed/>
    <w:rsid w:val="000E0006"/>
    <w:rPr>
      <w:sz w:val="20"/>
      <w:szCs w:val="20"/>
    </w:rPr>
  </w:style>
  <w:style w:type="character" w:customStyle="1" w:styleId="KommentartextZchn">
    <w:name w:val="Kommentartext Zchn"/>
    <w:basedOn w:val="Absatz-Standardschriftart"/>
    <w:link w:val="Kommentartext"/>
    <w:uiPriority w:val="99"/>
    <w:semiHidden/>
    <w:rsid w:val="000E0006"/>
    <w:rPr>
      <w:sz w:val="20"/>
      <w:szCs w:val="20"/>
    </w:rPr>
  </w:style>
  <w:style w:type="paragraph" w:styleId="Kommentarthema">
    <w:name w:val="annotation subject"/>
    <w:basedOn w:val="Kommentartext"/>
    <w:next w:val="Kommentartext"/>
    <w:link w:val="KommentarthemaZchn"/>
    <w:uiPriority w:val="99"/>
    <w:semiHidden/>
    <w:unhideWhenUsed/>
    <w:rsid w:val="000E0006"/>
    <w:rPr>
      <w:b/>
      <w:bCs/>
    </w:rPr>
  </w:style>
  <w:style w:type="character" w:customStyle="1" w:styleId="KommentarthemaZchn">
    <w:name w:val="Kommentarthema Zchn"/>
    <w:basedOn w:val="KommentartextZchn"/>
    <w:link w:val="Kommentarthema"/>
    <w:uiPriority w:val="99"/>
    <w:semiHidden/>
    <w:rsid w:val="000E0006"/>
    <w:rPr>
      <w:b/>
      <w:bCs/>
      <w:sz w:val="20"/>
      <w:szCs w:val="20"/>
    </w:rPr>
  </w:style>
  <w:style w:type="character" w:styleId="Hervorhebung">
    <w:name w:val="Emphasis"/>
    <w:uiPriority w:val="20"/>
    <w:qFormat/>
    <w:rsid w:val="00E810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880310">
      <w:bodyDiv w:val="1"/>
      <w:marLeft w:val="0"/>
      <w:marRight w:val="0"/>
      <w:marTop w:val="0"/>
      <w:marBottom w:val="0"/>
      <w:divBdr>
        <w:top w:val="none" w:sz="0" w:space="0" w:color="auto"/>
        <w:left w:val="none" w:sz="0" w:space="0" w:color="auto"/>
        <w:bottom w:val="none" w:sz="0" w:space="0" w:color="auto"/>
        <w:right w:val="none" w:sz="0" w:space="0" w:color="auto"/>
      </w:divBdr>
    </w:div>
    <w:div w:id="198137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51818-74E7-4FD4-B124-A79B6857C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817</Words>
  <Characters>5154</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Constantin Wendt</dc:creator>
  <cp:lastModifiedBy>Haiko Gruen</cp:lastModifiedBy>
  <cp:revision>3</cp:revision>
  <cp:lastPrinted>2018-09-18T08:31:00Z</cp:lastPrinted>
  <dcterms:created xsi:type="dcterms:W3CDTF">2018-09-18T10:14:00Z</dcterms:created>
  <dcterms:modified xsi:type="dcterms:W3CDTF">2018-09-18T10:14:00Z</dcterms:modified>
</cp:coreProperties>
</file>